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252" w:type="dxa"/>
        <w:tblLayout w:type="fixed"/>
        <w:tblLook w:val="04A0" w:firstRow="1" w:lastRow="0" w:firstColumn="1" w:lastColumn="0" w:noHBand="0" w:noVBand="1"/>
      </w:tblPr>
      <w:tblGrid>
        <w:gridCol w:w="697"/>
        <w:gridCol w:w="1553"/>
        <w:gridCol w:w="180"/>
        <w:gridCol w:w="628"/>
        <w:gridCol w:w="5806"/>
        <w:gridCol w:w="293"/>
        <w:gridCol w:w="1440"/>
        <w:gridCol w:w="270"/>
        <w:gridCol w:w="23"/>
      </w:tblGrid>
      <w:tr w:rsidR="00DF571A" w:rsidRPr="00455C03" w:rsidTr="00DF571A">
        <w:trPr>
          <w:gridAfter w:val="1"/>
          <w:wAfter w:w="23" w:type="dxa"/>
          <w:trHeight w:val="4130"/>
        </w:trPr>
        <w:tc>
          <w:tcPr>
            <w:tcW w:w="10867" w:type="dxa"/>
            <w:gridSpan w:val="8"/>
          </w:tcPr>
          <w:p w:rsidR="00DF571A" w:rsidRPr="00455C03" w:rsidRDefault="00DF571A" w:rsidP="002F61BB">
            <w:pPr>
              <w:spacing w:after="200" w:line="360" w:lineRule="auto"/>
              <w:jc w:val="center"/>
              <w:rPr>
                <w:sz w:val="22"/>
                <w:szCs w:val="22"/>
              </w:rPr>
            </w:pPr>
            <w:r>
              <w:rPr>
                <w:sz w:val="22"/>
                <w:szCs w:val="22"/>
              </w:rPr>
              <w:t>Course syllabus</w:t>
            </w:r>
          </w:p>
          <w:p w:rsidR="00DF571A" w:rsidRPr="00455C03" w:rsidRDefault="00DF571A" w:rsidP="00DF571A">
            <w:pPr>
              <w:spacing w:line="360" w:lineRule="auto"/>
              <w:contextualSpacing/>
              <w:jc w:val="both"/>
              <w:rPr>
                <w:sz w:val="22"/>
                <w:szCs w:val="22"/>
              </w:rPr>
            </w:pPr>
            <w:r w:rsidRPr="00455C03">
              <w:rPr>
                <w:sz w:val="22"/>
                <w:szCs w:val="22"/>
              </w:rPr>
              <w:t>Course Title /Code</w:t>
            </w:r>
            <w:r>
              <w:rPr>
                <w:sz w:val="22"/>
                <w:szCs w:val="22"/>
              </w:rPr>
              <w:t xml:space="preserve">:  </w:t>
            </w:r>
            <w:r w:rsidRPr="00455C03">
              <w:rPr>
                <w:sz w:val="22"/>
                <w:szCs w:val="22"/>
              </w:rPr>
              <w:t>M</w:t>
            </w:r>
            <w:r w:rsidR="00DE3C47">
              <w:rPr>
                <w:sz w:val="22"/>
                <w:szCs w:val="22"/>
              </w:rPr>
              <w:t>edical Parasitology II (MeLS2102</w:t>
            </w:r>
            <w:r w:rsidRPr="00455C03">
              <w:rPr>
                <w:sz w:val="22"/>
                <w:szCs w:val="22"/>
              </w:rPr>
              <w:t>)</w:t>
            </w:r>
          </w:p>
          <w:p w:rsidR="00DF571A" w:rsidRPr="00455C03" w:rsidRDefault="00DF571A" w:rsidP="00DF571A">
            <w:pPr>
              <w:spacing w:line="360" w:lineRule="auto"/>
              <w:contextualSpacing/>
              <w:jc w:val="both"/>
              <w:rPr>
                <w:sz w:val="22"/>
                <w:szCs w:val="22"/>
              </w:rPr>
            </w:pPr>
            <w:r w:rsidRPr="00455C03">
              <w:rPr>
                <w:sz w:val="22"/>
                <w:szCs w:val="22"/>
              </w:rPr>
              <w:t>Program/Target Group</w:t>
            </w:r>
            <w:r>
              <w:rPr>
                <w:sz w:val="22"/>
                <w:szCs w:val="22"/>
              </w:rPr>
              <w:t xml:space="preserve"> : </w:t>
            </w:r>
            <w:r w:rsidRPr="00455C03">
              <w:rPr>
                <w:sz w:val="22"/>
                <w:szCs w:val="22"/>
              </w:rPr>
              <w:t>BSc Degree in Medical Laboratory Sciences</w:t>
            </w:r>
          </w:p>
          <w:p w:rsidR="00DF571A" w:rsidRPr="00455C03" w:rsidRDefault="00DF571A" w:rsidP="002F61BB">
            <w:pPr>
              <w:spacing w:after="200" w:line="360" w:lineRule="auto"/>
              <w:jc w:val="both"/>
              <w:rPr>
                <w:sz w:val="22"/>
                <w:szCs w:val="22"/>
              </w:rPr>
            </w:pPr>
            <w:r w:rsidRPr="00455C03">
              <w:rPr>
                <w:sz w:val="22"/>
                <w:szCs w:val="22"/>
              </w:rPr>
              <w:t>Year: II      Semester: II</w:t>
            </w:r>
          </w:p>
          <w:p w:rsidR="00DF571A" w:rsidRPr="00455C03" w:rsidRDefault="00DF571A" w:rsidP="00DF571A">
            <w:pPr>
              <w:spacing w:line="360" w:lineRule="auto"/>
              <w:contextualSpacing/>
              <w:jc w:val="both"/>
              <w:rPr>
                <w:sz w:val="22"/>
                <w:szCs w:val="22"/>
              </w:rPr>
            </w:pPr>
            <w:r w:rsidRPr="00455C03">
              <w:rPr>
                <w:sz w:val="22"/>
                <w:szCs w:val="22"/>
              </w:rPr>
              <w:t>Module Title</w:t>
            </w:r>
            <w:r>
              <w:rPr>
                <w:sz w:val="22"/>
                <w:szCs w:val="22"/>
              </w:rPr>
              <w:t xml:space="preserve"> : </w:t>
            </w:r>
            <w:r w:rsidR="00DE3C47">
              <w:rPr>
                <w:sz w:val="22"/>
                <w:szCs w:val="22"/>
              </w:rPr>
              <w:t>Medical Parasitology (MeLS-M2103</w:t>
            </w:r>
            <w:r w:rsidRPr="00455C03">
              <w:rPr>
                <w:sz w:val="22"/>
                <w:szCs w:val="22"/>
              </w:rPr>
              <w:t>)</w:t>
            </w:r>
          </w:p>
          <w:p w:rsidR="00DF571A" w:rsidRDefault="00DF571A" w:rsidP="00DF571A">
            <w:pPr>
              <w:spacing w:line="360" w:lineRule="auto"/>
              <w:contextualSpacing/>
              <w:jc w:val="both"/>
              <w:rPr>
                <w:sz w:val="22"/>
                <w:szCs w:val="22"/>
              </w:rPr>
            </w:pPr>
            <w:r>
              <w:rPr>
                <w:sz w:val="22"/>
                <w:szCs w:val="22"/>
              </w:rPr>
              <w:t xml:space="preserve">Course </w:t>
            </w:r>
            <w:proofErr w:type="spellStart"/>
            <w:r>
              <w:rPr>
                <w:sz w:val="22"/>
                <w:szCs w:val="22"/>
              </w:rPr>
              <w:t>EtCTs</w:t>
            </w:r>
            <w:proofErr w:type="spellEnd"/>
            <w:r>
              <w:rPr>
                <w:sz w:val="22"/>
                <w:szCs w:val="22"/>
              </w:rPr>
              <w:t xml:space="preserve">: </w:t>
            </w:r>
            <w:r w:rsidRPr="00455C03">
              <w:rPr>
                <w:sz w:val="22"/>
                <w:szCs w:val="22"/>
              </w:rPr>
              <w:t xml:space="preserve">7 </w:t>
            </w:r>
            <w:proofErr w:type="spellStart"/>
            <w:r w:rsidRPr="00455C03">
              <w:rPr>
                <w:sz w:val="22"/>
                <w:szCs w:val="22"/>
              </w:rPr>
              <w:t>EtCTS</w:t>
            </w:r>
            <w:proofErr w:type="spellEnd"/>
          </w:p>
          <w:p w:rsidR="00DF571A" w:rsidRPr="00455C03" w:rsidRDefault="00DF571A" w:rsidP="00DF571A">
            <w:pPr>
              <w:spacing w:line="360" w:lineRule="auto"/>
              <w:contextualSpacing/>
              <w:jc w:val="both"/>
              <w:rPr>
                <w:sz w:val="22"/>
                <w:szCs w:val="22"/>
              </w:rPr>
            </w:pPr>
            <w:r>
              <w:rPr>
                <w:sz w:val="22"/>
                <w:szCs w:val="22"/>
              </w:rPr>
              <w:t xml:space="preserve">Course </w:t>
            </w:r>
            <w:proofErr w:type="spellStart"/>
            <w:r>
              <w:rPr>
                <w:sz w:val="22"/>
                <w:szCs w:val="22"/>
              </w:rPr>
              <w:t>crhrs</w:t>
            </w:r>
            <w:proofErr w:type="spellEnd"/>
            <w:r>
              <w:rPr>
                <w:sz w:val="22"/>
                <w:szCs w:val="22"/>
              </w:rPr>
              <w:t xml:space="preserve"> : 4</w:t>
            </w:r>
          </w:p>
        </w:tc>
      </w:tr>
      <w:tr w:rsidR="00DF571A" w:rsidRPr="00455C03" w:rsidTr="00DF571A">
        <w:tc>
          <w:tcPr>
            <w:tcW w:w="3058" w:type="dxa"/>
            <w:gridSpan w:val="4"/>
          </w:tcPr>
          <w:p w:rsidR="00DF571A" w:rsidRPr="00455C03" w:rsidRDefault="00DF571A" w:rsidP="002F61BB">
            <w:pPr>
              <w:spacing w:line="360" w:lineRule="auto"/>
              <w:jc w:val="both"/>
              <w:rPr>
                <w:sz w:val="22"/>
                <w:szCs w:val="22"/>
              </w:rPr>
            </w:pPr>
            <w:r w:rsidRPr="00455C03">
              <w:rPr>
                <w:sz w:val="22"/>
                <w:szCs w:val="22"/>
              </w:rPr>
              <w:t>Course Description</w:t>
            </w:r>
          </w:p>
        </w:tc>
        <w:tc>
          <w:tcPr>
            <w:tcW w:w="7832" w:type="dxa"/>
            <w:gridSpan w:val="5"/>
          </w:tcPr>
          <w:p w:rsidR="00DF571A" w:rsidRPr="00455C03" w:rsidRDefault="00DF571A" w:rsidP="00DF571A">
            <w:pPr>
              <w:numPr>
                <w:ilvl w:val="0"/>
                <w:numId w:val="8"/>
              </w:numPr>
              <w:spacing w:line="360" w:lineRule="auto"/>
              <w:ind w:left="344" w:right="162"/>
              <w:jc w:val="both"/>
              <w:rPr>
                <w:sz w:val="22"/>
                <w:szCs w:val="22"/>
              </w:rPr>
            </w:pPr>
            <w:r w:rsidRPr="00455C03">
              <w:rPr>
                <w:sz w:val="22"/>
                <w:szCs w:val="22"/>
              </w:rPr>
              <w:t xml:space="preserve">This course describes protozoa of medical importance. Geographical distribution, Morphological features, Life cycles, clinical manifestations, modes of transmission, prevention and control, </w:t>
            </w:r>
            <w:proofErr w:type="spellStart"/>
            <w:r w:rsidRPr="00455C03">
              <w:rPr>
                <w:sz w:val="22"/>
                <w:szCs w:val="22"/>
              </w:rPr>
              <w:t>immunopathological</w:t>
            </w:r>
            <w:proofErr w:type="spellEnd"/>
            <w:r w:rsidRPr="00455C03">
              <w:rPr>
                <w:sz w:val="22"/>
                <w:szCs w:val="22"/>
              </w:rPr>
              <w:t xml:space="preserve"> aspects, diagnosis and treatment. The biological and clinical perspectives gained in this course will assist students in the recognition, evaluation and management of public health problems or clinical practice involving medically important protozoa. </w:t>
            </w:r>
          </w:p>
        </w:tc>
      </w:tr>
      <w:tr w:rsidR="00DF571A" w:rsidRPr="00455C03" w:rsidTr="00DF571A">
        <w:tc>
          <w:tcPr>
            <w:tcW w:w="3058" w:type="dxa"/>
            <w:gridSpan w:val="4"/>
          </w:tcPr>
          <w:p w:rsidR="00DF571A" w:rsidRPr="00455C03" w:rsidRDefault="00DF571A" w:rsidP="002F61BB">
            <w:pPr>
              <w:spacing w:line="360" w:lineRule="auto"/>
              <w:jc w:val="both"/>
              <w:rPr>
                <w:b/>
                <w:sz w:val="22"/>
                <w:szCs w:val="22"/>
              </w:rPr>
            </w:pPr>
            <w:r w:rsidRPr="00455C03">
              <w:rPr>
                <w:b/>
                <w:sz w:val="22"/>
                <w:szCs w:val="22"/>
              </w:rPr>
              <w:t xml:space="preserve">Course Objectives </w:t>
            </w:r>
          </w:p>
          <w:p w:rsidR="00DF571A" w:rsidRPr="00455C03" w:rsidRDefault="00DF571A" w:rsidP="002F61BB">
            <w:pPr>
              <w:spacing w:line="360" w:lineRule="auto"/>
              <w:jc w:val="both"/>
              <w:rPr>
                <w:sz w:val="22"/>
                <w:szCs w:val="22"/>
              </w:rPr>
            </w:pPr>
          </w:p>
          <w:p w:rsidR="00DF571A" w:rsidRPr="00455C03" w:rsidRDefault="00DF571A" w:rsidP="002F61BB">
            <w:pPr>
              <w:spacing w:line="360" w:lineRule="auto"/>
              <w:jc w:val="both"/>
              <w:rPr>
                <w:sz w:val="22"/>
                <w:szCs w:val="22"/>
              </w:rPr>
            </w:pPr>
          </w:p>
        </w:tc>
        <w:tc>
          <w:tcPr>
            <w:tcW w:w="7832" w:type="dxa"/>
            <w:gridSpan w:val="5"/>
          </w:tcPr>
          <w:p w:rsidR="00DF571A" w:rsidRPr="00455C03" w:rsidRDefault="00DF571A" w:rsidP="00270756">
            <w:pPr>
              <w:numPr>
                <w:ilvl w:val="0"/>
                <w:numId w:val="3"/>
              </w:numPr>
              <w:spacing w:line="360" w:lineRule="auto"/>
              <w:ind w:right="342"/>
              <w:contextualSpacing/>
              <w:jc w:val="both"/>
              <w:rPr>
                <w:b/>
                <w:sz w:val="22"/>
                <w:szCs w:val="22"/>
              </w:rPr>
            </w:pPr>
            <w:r w:rsidRPr="00455C03">
              <w:rPr>
                <w:b/>
                <w:sz w:val="22"/>
                <w:szCs w:val="22"/>
              </w:rPr>
              <w:t>General Objective</w:t>
            </w:r>
          </w:p>
          <w:p w:rsidR="00DF571A" w:rsidRPr="00455C03" w:rsidRDefault="00DF571A" w:rsidP="00270756">
            <w:pPr>
              <w:numPr>
                <w:ilvl w:val="0"/>
                <w:numId w:val="8"/>
              </w:numPr>
              <w:spacing w:line="360" w:lineRule="auto"/>
              <w:ind w:left="344" w:right="342"/>
              <w:jc w:val="both"/>
              <w:rPr>
                <w:sz w:val="22"/>
                <w:szCs w:val="22"/>
              </w:rPr>
            </w:pPr>
            <w:r w:rsidRPr="00455C03">
              <w:rPr>
                <w:sz w:val="22"/>
                <w:szCs w:val="22"/>
              </w:rPr>
              <w:t>At the end of this course the students will be able to describe the morphology, classification, clinical features, pathogenesis, laboratory diagnosis and prevention and control measures of protozoa. It is also intended to equip the students with basic practical skills of laboratory techniques (specimen collection, processing, examination and reporting) and apply quality assurance in medical Protozoology.</w:t>
            </w:r>
          </w:p>
          <w:p w:rsidR="00DF571A" w:rsidRPr="00455C03" w:rsidRDefault="00DF571A" w:rsidP="00270756">
            <w:pPr>
              <w:numPr>
                <w:ilvl w:val="0"/>
                <w:numId w:val="3"/>
              </w:numPr>
              <w:spacing w:line="360" w:lineRule="auto"/>
              <w:ind w:right="342"/>
              <w:contextualSpacing/>
              <w:jc w:val="both"/>
              <w:rPr>
                <w:b/>
                <w:sz w:val="22"/>
                <w:szCs w:val="22"/>
              </w:rPr>
            </w:pPr>
            <w:r w:rsidRPr="00455C03">
              <w:rPr>
                <w:b/>
                <w:sz w:val="22"/>
                <w:szCs w:val="22"/>
              </w:rPr>
              <w:t>Instructional Objectives</w:t>
            </w:r>
          </w:p>
          <w:p w:rsidR="00DF571A" w:rsidRPr="00455C03" w:rsidRDefault="00DF571A" w:rsidP="00270756">
            <w:pPr>
              <w:numPr>
                <w:ilvl w:val="0"/>
                <w:numId w:val="1"/>
              </w:numPr>
              <w:spacing w:line="360" w:lineRule="auto"/>
              <w:ind w:right="342"/>
              <w:contextualSpacing/>
              <w:jc w:val="both"/>
              <w:rPr>
                <w:sz w:val="22"/>
                <w:szCs w:val="22"/>
              </w:rPr>
            </w:pPr>
            <w:r w:rsidRPr="00455C03">
              <w:rPr>
                <w:sz w:val="22"/>
                <w:szCs w:val="22"/>
              </w:rPr>
              <w:t xml:space="preserve">Knowledge </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Define terminologies related to protozoa</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 xml:space="preserve">Describe the general characteristics of protozoa </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 xml:space="preserve">Explain the classification of protozoa </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 xml:space="preserve">List the most common medically important protozoa </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 xml:space="preserve">Describe the life cycle of protozoan parasites  </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Explain the morphology, epidemiology, pathogenesis and treatment of protozoan parasites</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lastRenderedPageBreak/>
              <w:t>Describe the prevention and control measures of protozoan infections</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 xml:space="preserve">Compare and contrast the different techniques of protozoan parasites </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 xml:space="preserve">Apply laboratory quality control in Parasitology laboratory </w:t>
            </w:r>
          </w:p>
          <w:p w:rsidR="00DF571A" w:rsidRPr="00455C03" w:rsidRDefault="00DF571A" w:rsidP="00270756">
            <w:pPr>
              <w:numPr>
                <w:ilvl w:val="0"/>
                <w:numId w:val="1"/>
              </w:numPr>
              <w:tabs>
                <w:tab w:val="num" w:pos="290"/>
              </w:tabs>
              <w:spacing w:line="360" w:lineRule="auto"/>
              <w:ind w:right="342"/>
              <w:contextualSpacing/>
              <w:jc w:val="both"/>
              <w:rPr>
                <w:sz w:val="22"/>
                <w:szCs w:val="22"/>
              </w:rPr>
            </w:pPr>
            <w:r w:rsidRPr="00455C03">
              <w:rPr>
                <w:sz w:val="22"/>
                <w:szCs w:val="22"/>
              </w:rPr>
              <w:t xml:space="preserve">Skill </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Perform collection, processing, transportation of parasitological specimens (urine, stool, blood, skin slit, body fluids, tissue biopsy, aspirate)</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 xml:space="preserve">Examine parasitological specimens using parasitological techniques </w:t>
            </w:r>
          </w:p>
          <w:p w:rsidR="00DF571A" w:rsidRPr="00455C03" w:rsidRDefault="00DF571A" w:rsidP="00270756">
            <w:pPr>
              <w:pStyle w:val="BodyText3"/>
              <w:numPr>
                <w:ilvl w:val="1"/>
                <w:numId w:val="7"/>
              </w:numPr>
              <w:overflowPunct/>
              <w:autoSpaceDE/>
              <w:autoSpaceDN/>
              <w:adjustRightInd/>
              <w:ind w:left="1424" w:right="342" w:hanging="180"/>
              <w:jc w:val="both"/>
              <w:textAlignment w:val="auto"/>
              <w:rPr>
                <w:rFonts w:ascii="Times New Roman" w:hAnsi="Times New Roman"/>
                <w:b w:val="0"/>
                <w:sz w:val="22"/>
                <w:szCs w:val="22"/>
              </w:rPr>
            </w:pPr>
            <w:r w:rsidRPr="00455C03">
              <w:rPr>
                <w:rFonts w:ascii="Times New Roman" w:hAnsi="Times New Roman"/>
                <w:b w:val="0"/>
                <w:sz w:val="22"/>
                <w:szCs w:val="22"/>
              </w:rPr>
              <w:t>Prepare permanent smear for the identification of intestinal protozoa</w:t>
            </w:r>
          </w:p>
          <w:p w:rsidR="00DF571A" w:rsidRPr="00455C03" w:rsidRDefault="00DF571A" w:rsidP="00270756">
            <w:pPr>
              <w:numPr>
                <w:ilvl w:val="0"/>
                <w:numId w:val="1"/>
              </w:numPr>
              <w:tabs>
                <w:tab w:val="num" w:pos="290"/>
              </w:tabs>
              <w:spacing w:line="360" w:lineRule="auto"/>
              <w:ind w:right="342"/>
              <w:contextualSpacing/>
              <w:jc w:val="both"/>
              <w:rPr>
                <w:sz w:val="22"/>
                <w:szCs w:val="22"/>
              </w:rPr>
            </w:pPr>
            <w:r w:rsidRPr="00455C03">
              <w:rPr>
                <w:sz w:val="22"/>
                <w:szCs w:val="22"/>
              </w:rPr>
              <w:t>Attitude</w:t>
            </w:r>
          </w:p>
          <w:p w:rsidR="00DF571A" w:rsidRPr="00455C03" w:rsidRDefault="00DF571A" w:rsidP="00270756">
            <w:pPr>
              <w:pStyle w:val="BodyText3"/>
              <w:numPr>
                <w:ilvl w:val="1"/>
                <w:numId w:val="7"/>
              </w:numPr>
              <w:overflowPunct/>
              <w:autoSpaceDE/>
              <w:autoSpaceDN/>
              <w:adjustRightInd/>
              <w:ind w:left="1604" w:right="342"/>
              <w:jc w:val="both"/>
              <w:textAlignment w:val="auto"/>
              <w:rPr>
                <w:rFonts w:ascii="Times New Roman" w:hAnsi="Times New Roman"/>
                <w:sz w:val="22"/>
                <w:szCs w:val="22"/>
              </w:rPr>
            </w:pPr>
            <w:r w:rsidRPr="00455C03">
              <w:rPr>
                <w:rFonts w:ascii="Times New Roman" w:hAnsi="Times New Roman"/>
                <w:b w:val="0"/>
                <w:sz w:val="22"/>
                <w:szCs w:val="22"/>
              </w:rPr>
              <w:t>Adhere and promote safety rules in the laboratory</w:t>
            </w:r>
            <w:r w:rsidRPr="00455C03">
              <w:rPr>
                <w:rFonts w:ascii="Times New Roman" w:hAnsi="Times New Roman"/>
                <w:sz w:val="22"/>
                <w:szCs w:val="22"/>
              </w:rPr>
              <w:t xml:space="preserve">  </w:t>
            </w:r>
          </w:p>
        </w:tc>
      </w:tr>
      <w:tr w:rsidR="00DF571A" w:rsidRPr="00455C03" w:rsidTr="00DF571A">
        <w:tc>
          <w:tcPr>
            <w:tcW w:w="3058" w:type="dxa"/>
            <w:gridSpan w:val="4"/>
            <w:shd w:val="clear" w:color="auto" w:fill="FF0000"/>
          </w:tcPr>
          <w:p w:rsidR="00DF571A" w:rsidRPr="00455C03" w:rsidRDefault="00DF571A" w:rsidP="002F61BB">
            <w:pPr>
              <w:spacing w:line="360" w:lineRule="auto"/>
              <w:jc w:val="both"/>
              <w:rPr>
                <w:sz w:val="22"/>
                <w:szCs w:val="22"/>
              </w:rPr>
            </w:pPr>
            <w:r w:rsidRPr="00455C03">
              <w:rPr>
                <w:sz w:val="22"/>
                <w:szCs w:val="22"/>
              </w:rPr>
              <w:lastRenderedPageBreak/>
              <w:t xml:space="preserve">Pre-requisite (s) </w:t>
            </w:r>
          </w:p>
        </w:tc>
        <w:tc>
          <w:tcPr>
            <w:tcW w:w="7832" w:type="dxa"/>
            <w:gridSpan w:val="5"/>
          </w:tcPr>
          <w:p w:rsidR="00DF571A" w:rsidRPr="00455C03" w:rsidRDefault="00DF571A" w:rsidP="002F61BB">
            <w:pPr>
              <w:spacing w:line="360" w:lineRule="auto"/>
              <w:jc w:val="both"/>
              <w:rPr>
                <w:sz w:val="22"/>
                <w:szCs w:val="22"/>
              </w:rPr>
            </w:pPr>
            <w:r w:rsidRPr="00455C03">
              <w:rPr>
                <w:sz w:val="22"/>
                <w:szCs w:val="22"/>
              </w:rPr>
              <w:t>Medical Parasitology I</w:t>
            </w:r>
          </w:p>
        </w:tc>
      </w:tr>
      <w:tr w:rsidR="00DF571A" w:rsidRPr="00455C03" w:rsidTr="00DF571A">
        <w:tc>
          <w:tcPr>
            <w:tcW w:w="3058" w:type="dxa"/>
            <w:gridSpan w:val="4"/>
          </w:tcPr>
          <w:p w:rsidR="00DF571A" w:rsidRPr="00455C03" w:rsidRDefault="00DF571A" w:rsidP="002F61BB">
            <w:pPr>
              <w:spacing w:line="360" w:lineRule="auto"/>
              <w:jc w:val="both"/>
              <w:rPr>
                <w:sz w:val="22"/>
                <w:szCs w:val="22"/>
              </w:rPr>
            </w:pPr>
            <w:r w:rsidRPr="00455C03">
              <w:rPr>
                <w:sz w:val="22"/>
                <w:szCs w:val="22"/>
              </w:rPr>
              <w:t xml:space="preserve">Course Status </w:t>
            </w:r>
          </w:p>
        </w:tc>
        <w:tc>
          <w:tcPr>
            <w:tcW w:w="7832" w:type="dxa"/>
            <w:gridSpan w:val="5"/>
          </w:tcPr>
          <w:p w:rsidR="00DF571A" w:rsidRPr="00455C03" w:rsidRDefault="00DF571A" w:rsidP="002F61BB">
            <w:pPr>
              <w:spacing w:line="360" w:lineRule="auto"/>
              <w:jc w:val="both"/>
              <w:rPr>
                <w:sz w:val="22"/>
                <w:szCs w:val="22"/>
              </w:rPr>
            </w:pPr>
            <w:r w:rsidRPr="00455C03">
              <w:rPr>
                <w:sz w:val="22"/>
                <w:szCs w:val="22"/>
              </w:rPr>
              <w:t>Core</w:t>
            </w:r>
          </w:p>
        </w:tc>
      </w:tr>
      <w:tr w:rsidR="00DF571A" w:rsidRPr="00455C03" w:rsidTr="00DF571A">
        <w:tc>
          <w:tcPr>
            <w:tcW w:w="3058" w:type="dxa"/>
            <w:gridSpan w:val="4"/>
          </w:tcPr>
          <w:p w:rsidR="00DF571A" w:rsidRPr="00455C03" w:rsidRDefault="00DF571A" w:rsidP="002F61BB">
            <w:pPr>
              <w:spacing w:line="360" w:lineRule="auto"/>
              <w:jc w:val="both"/>
              <w:rPr>
                <w:sz w:val="22"/>
                <w:szCs w:val="22"/>
              </w:rPr>
            </w:pPr>
            <w:r w:rsidRPr="00455C03">
              <w:rPr>
                <w:sz w:val="22"/>
                <w:szCs w:val="22"/>
              </w:rPr>
              <w:t xml:space="preserve">Mode of Delivery </w:t>
            </w:r>
          </w:p>
        </w:tc>
        <w:tc>
          <w:tcPr>
            <w:tcW w:w="7832" w:type="dxa"/>
            <w:gridSpan w:val="5"/>
          </w:tcPr>
          <w:p w:rsidR="00DF571A" w:rsidRPr="00455C03" w:rsidRDefault="00DF571A" w:rsidP="002F61BB">
            <w:pPr>
              <w:spacing w:line="360" w:lineRule="auto"/>
              <w:jc w:val="both"/>
              <w:rPr>
                <w:sz w:val="22"/>
                <w:szCs w:val="22"/>
              </w:rPr>
            </w:pPr>
            <w:r w:rsidRPr="00455C03">
              <w:rPr>
                <w:sz w:val="22"/>
                <w:szCs w:val="22"/>
              </w:rPr>
              <w:t xml:space="preserve">Semester based </w:t>
            </w:r>
          </w:p>
        </w:tc>
      </w:tr>
      <w:tr w:rsidR="00DF571A" w:rsidRPr="00455C03" w:rsidTr="00DF571A">
        <w:tc>
          <w:tcPr>
            <w:tcW w:w="697" w:type="dxa"/>
          </w:tcPr>
          <w:p w:rsidR="00DF571A" w:rsidRPr="00455C03" w:rsidRDefault="00DF571A" w:rsidP="002F61BB">
            <w:pPr>
              <w:spacing w:line="360" w:lineRule="auto"/>
              <w:jc w:val="both"/>
              <w:rPr>
                <w:b/>
                <w:sz w:val="22"/>
                <w:szCs w:val="22"/>
              </w:rPr>
            </w:pPr>
            <w:r w:rsidRPr="00455C03">
              <w:rPr>
                <w:b/>
                <w:sz w:val="22"/>
                <w:szCs w:val="22"/>
              </w:rPr>
              <w:t>Day</w:t>
            </w:r>
          </w:p>
        </w:tc>
        <w:tc>
          <w:tcPr>
            <w:tcW w:w="1733" w:type="dxa"/>
            <w:gridSpan w:val="2"/>
          </w:tcPr>
          <w:p w:rsidR="00DF571A" w:rsidRPr="00455C03" w:rsidRDefault="00DF571A" w:rsidP="002F61BB">
            <w:pPr>
              <w:spacing w:line="360" w:lineRule="auto"/>
              <w:jc w:val="both"/>
              <w:rPr>
                <w:b/>
                <w:sz w:val="22"/>
                <w:szCs w:val="22"/>
              </w:rPr>
            </w:pPr>
            <w:r w:rsidRPr="00455C03">
              <w:rPr>
                <w:b/>
                <w:sz w:val="22"/>
                <w:szCs w:val="22"/>
              </w:rPr>
              <w:t>Contact Hour</w:t>
            </w:r>
          </w:p>
        </w:tc>
        <w:tc>
          <w:tcPr>
            <w:tcW w:w="8167" w:type="dxa"/>
            <w:gridSpan w:val="4"/>
          </w:tcPr>
          <w:p w:rsidR="00DF571A" w:rsidRPr="00455C03" w:rsidRDefault="00DF571A" w:rsidP="002F61BB">
            <w:pPr>
              <w:spacing w:line="360" w:lineRule="auto"/>
              <w:jc w:val="both"/>
              <w:rPr>
                <w:b/>
                <w:sz w:val="22"/>
                <w:szCs w:val="22"/>
              </w:rPr>
            </w:pPr>
            <w:r w:rsidRPr="00455C03">
              <w:rPr>
                <w:b/>
                <w:sz w:val="22"/>
                <w:szCs w:val="22"/>
              </w:rPr>
              <w:t>Topics and Sub Topics</w:t>
            </w:r>
          </w:p>
        </w:tc>
        <w:tc>
          <w:tcPr>
            <w:tcW w:w="293" w:type="dxa"/>
            <w:gridSpan w:val="2"/>
          </w:tcPr>
          <w:p w:rsidR="00DF571A" w:rsidRPr="00455C03" w:rsidRDefault="00DF571A" w:rsidP="002F61BB">
            <w:pPr>
              <w:spacing w:line="360" w:lineRule="auto"/>
              <w:jc w:val="both"/>
              <w:rPr>
                <w:sz w:val="22"/>
                <w:szCs w:val="22"/>
              </w:rPr>
            </w:pPr>
          </w:p>
        </w:tc>
      </w:tr>
      <w:tr w:rsidR="00DF571A" w:rsidRPr="00455C03" w:rsidTr="00DF571A">
        <w:trPr>
          <w:gridAfter w:val="3"/>
          <w:wAfter w:w="1733" w:type="dxa"/>
          <w:trHeight w:val="1736"/>
        </w:trPr>
        <w:tc>
          <w:tcPr>
            <w:tcW w:w="697" w:type="dxa"/>
            <w:vMerge w:val="restart"/>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DF571A">
            <w:pPr>
              <w:numPr>
                <w:ilvl w:val="0"/>
                <w:numId w:val="9"/>
              </w:numPr>
              <w:tabs>
                <w:tab w:val="clear" w:pos="720"/>
                <w:tab w:val="num" w:pos="342"/>
              </w:tabs>
              <w:spacing w:line="360" w:lineRule="auto"/>
              <w:ind w:right="-432" w:hanging="646"/>
              <w:contextualSpacing/>
              <w:jc w:val="both"/>
              <w:rPr>
                <w:b/>
                <w:sz w:val="22"/>
                <w:szCs w:val="22"/>
              </w:rPr>
            </w:pPr>
            <w:r w:rsidRPr="00455C03">
              <w:rPr>
                <w:b/>
                <w:sz w:val="22"/>
                <w:szCs w:val="22"/>
              </w:rPr>
              <w:t>Introduction to Medical Protozoology</w:t>
            </w:r>
          </w:p>
          <w:p w:rsidR="00DF571A" w:rsidRPr="00455C03" w:rsidRDefault="00DF571A" w:rsidP="00270756">
            <w:pPr>
              <w:pStyle w:val="BodyText3"/>
              <w:tabs>
                <w:tab w:val="left" w:pos="522"/>
              </w:tabs>
              <w:overflowPunct/>
              <w:autoSpaceDE/>
              <w:autoSpaceDN/>
              <w:adjustRightInd/>
              <w:ind w:left="360"/>
              <w:jc w:val="both"/>
              <w:textAlignment w:val="auto"/>
              <w:rPr>
                <w:rFonts w:ascii="Times New Roman" w:hAnsi="Times New Roman"/>
                <w:b w:val="0"/>
                <w:sz w:val="22"/>
                <w:szCs w:val="22"/>
              </w:rPr>
            </w:pPr>
            <w:r w:rsidRPr="00455C03">
              <w:rPr>
                <w:rFonts w:ascii="Times New Roman" w:hAnsi="Times New Roman"/>
                <w:b w:val="0"/>
                <w:sz w:val="22"/>
                <w:szCs w:val="22"/>
              </w:rPr>
              <w:t xml:space="preserve">Definition, Diversity &amp; Importance </w:t>
            </w:r>
          </w:p>
          <w:p w:rsidR="00DF571A" w:rsidRPr="00455C03" w:rsidRDefault="00DF571A" w:rsidP="00270756">
            <w:pPr>
              <w:pStyle w:val="BodyText3"/>
              <w:tabs>
                <w:tab w:val="left" w:pos="522"/>
              </w:tabs>
              <w:overflowPunct/>
              <w:autoSpaceDE/>
              <w:autoSpaceDN/>
              <w:adjustRightInd/>
              <w:ind w:left="360"/>
              <w:jc w:val="both"/>
              <w:textAlignment w:val="auto"/>
              <w:rPr>
                <w:rFonts w:ascii="Times New Roman" w:hAnsi="Times New Roman"/>
                <w:b w:val="0"/>
                <w:sz w:val="22"/>
                <w:szCs w:val="22"/>
              </w:rPr>
            </w:pPr>
            <w:r w:rsidRPr="00455C03">
              <w:rPr>
                <w:rFonts w:ascii="Times New Roman" w:hAnsi="Times New Roman"/>
                <w:b w:val="0"/>
                <w:sz w:val="22"/>
                <w:szCs w:val="22"/>
              </w:rPr>
              <w:t xml:space="preserve">General Morphology &amp; Structure </w:t>
            </w:r>
          </w:p>
          <w:p w:rsidR="00DF571A" w:rsidRPr="00455C03" w:rsidRDefault="00DF571A" w:rsidP="00270756">
            <w:pPr>
              <w:pStyle w:val="BodyText3"/>
              <w:tabs>
                <w:tab w:val="left" w:pos="522"/>
              </w:tabs>
              <w:overflowPunct/>
              <w:autoSpaceDE/>
              <w:autoSpaceDN/>
              <w:adjustRightInd/>
              <w:ind w:left="360"/>
              <w:jc w:val="both"/>
              <w:textAlignment w:val="auto"/>
              <w:rPr>
                <w:rFonts w:ascii="Times New Roman" w:hAnsi="Times New Roman"/>
                <w:sz w:val="22"/>
                <w:szCs w:val="22"/>
              </w:rPr>
            </w:pPr>
            <w:r w:rsidRPr="00455C03">
              <w:rPr>
                <w:rFonts w:ascii="Times New Roman" w:hAnsi="Times New Roman"/>
                <w:b w:val="0"/>
                <w:sz w:val="22"/>
                <w:szCs w:val="22"/>
              </w:rPr>
              <w:t>Properties, Taxonomy</w:t>
            </w:r>
            <w:r w:rsidRPr="00455C03">
              <w:rPr>
                <w:rFonts w:ascii="Times New Roman" w:hAnsi="Times New Roman"/>
                <w:sz w:val="22"/>
                <w:szCs w:val="22"/>
              </w:rPr>
              <w:t xml:space="preserve"> </w:t>
            </w:r>
          </w:p>
        </w:tc>
        <w:tc>
          <w:tcPr>
            <w:tcW w:w="293" w:type="dxa"/>
            <w:vMerge w:val="restart"/>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DF571A">
            <w:pPr>
              <w:numPr>
                <w:ilvl w:val="0"/>
                <w:numId w:val="9"/>
              </w:numPr>
              <w:tabs>
                <w:tab w:val="clear" w:pos="720"/>
                <w:tab w:val="num" w:pos="342"/>
              </w:tabs>
              <w:spacing w:line="360" w:lineRule="auto"/>
              <w:ind w:right="-432" w:hanging="646"/>
              <w:contextualSpacing/>
              <w:jc w:val="both"/>
              <w:rPr>
                <w:b/>
                <w:sz w:val="22"/>
                <w:szCs w:val="22"/>
              </w:rPr>
            </w:pPr>
            <w:proofErr w:type="spellStart"/>
            <w:r w:rsidRPr="00455C03">
              <w:rPr>
                <w:b/>
                <w:sz w:val="22"/>
                <w:szCs w:val="22"/>
              </w:rPr>
              <w:t>Sarcodina</w:t>
            </w:r>
            <w:proofErr w:type="spellEnd"/>
            <w:r w:rsidRPr="00455C03">
              <w:rPr>
                <w:b/>
                <w:sz w:val="22"/>
                <w:szCs w:val="22"/>
              </w:rPr>
              <w:t xml:space="preserve"> (Amoebae)</w:t>
            </w:r>
          </w:p>
          <w:p w:rsidR="00DF571A" w:rsidRPr="00455C03" w:rsidRDefault="00DF571A" w:rsidP="002F61BB">
            <w:pPr>
              <w:numPr>
                <w:ilvl w:val="1"/>
                <w:numId w:val="3"/>
              </w:numPr>
              <w:spacing w:line="360" w:lineRule="auto"/>
              <w:ind w:right="-432"/>
              <w:contextualSpacing/>
              <w:jc w:val="both"/>
              <w:rPr>
                <w:b/>
                <w:sz w:val="22"/>
                <w:szCs w:val="22"/>
              </w:rPr>
            </w:pPr>
            <w:r w:rsidRPr="00455C03">
              <w:rPr>
                <w:sz w:val="22"/>
                <w:szCs w:val="22"/>
              </w:rPr>
              <w:t>Taxonomy of Amoeba</w:t>
            </w:r>
          </w:p>
          <w:p w:rsidR="00DF571A" w:rsidRPr="00455C03" w:rsidRDefault="00DF571A" w:rsidP="002F61BB">
            <w:pPr>
              <w:numPr>
                <w:ilvl w:val="1"/>
                <w:numId w:val="3"/>
              </w:numPr>
              <w:spacing w:line="360" w:lineRule="auto"/>
              <w:ind w:right="-432"/>
              <w:contextualSpacing/>
              <w:jc w:val="both"/>
              <w:rPr>
                <w:b/>
                <w:sz w:val="22"/>
                <w:szCs w:val="22"/>
              </w:rPr>
            </w:pPr>
            <w:r w:rsidRPr="00455C03">
              <w:rPr>
                <w:sz w:val="22"/>
                <w:szCs w:val="22"/>
              </w:rPr>
              <w:t xml:space="preserve">Introduction to </w:t>
            </w:r>
            <w:proofErr w:type="spellStart"/>
            <w:r w:rsidRPr="00455C03">
              <w:rPr>
                <w:sz w:val="22"/>
                <w:szCs w:val="22"/>
              </w:rPr>
              <w:t>Sarcodina</w:t>
            </w:r>
            <w:proofErr w:type="spellEnd"/>
            <w:r w:rsidRPr="00455C03">
              <w:rPr>
                <w:sz w:val="22"/>
                <w:szCs w:val="22"/>
              </w:rPr>
              <w:t xml:space="preserve"> </w:t>
            </w:r>
          </w:p>
          <w:p w:rsidR="00DF571A" w:rsidRPr="00455C03" w:rsidRDefault="00DF571A" w:rsidP="002F61BB">
            <w:pPr>
              <w:numPr>
                <w:ilvl w:val="2"/>
                <w:numId w:val="3"/>
              </w:numPr>
              <w:spacing w:line="360" w:lineRule="auto"/>
              <w:ind w:right="-432"/>
              <w:contextualSpacing/>
              <w:jc w:val="both"/>
              <w:rPr>
                <w:sz w:val="22"/>
                <w:szCs w:val="22"/>
              </w:rPr>
            </w:pPr>
            <w:r w:rsidRPr="00455C03">
              <w:rPr>
                <w:sz w:val="22"/>
                <w:szCs w:val="22"/>
              </w:rPr>
              <w:t>Pathogenic Amoeba (Entamoeba histolytica):</w:t>
            </w:r>
          </w:p>
          <w:p w:rsidR="00DF571A" w:rsidRPr="00455C03" w:rsidRDefault="00DF571A" w:rsidP="002F61BB">
            <w:pPr>
              <w:numPr>
                <w:ilvl w:val="3"/>
                <w:numId w:val="3"/>
              </w:numPr>
              <w:spacing w:line="360" w:lineRule="auto"/>
              <w:ind w:right="-432"/>
              <w:contextualSpacing/>
              <w:jc w:val="both"/>
              <w:rPr>
                <w:sz w:val="22"/>
                <w:szCs w:val="22"/>
              </w:rPr>
            </w:pPr>
            <w:r w:rsidRPr="00455C03">
              <w:rPr>
                <w:sz w:val="22"/>
                <w:szCs w:val="22"/>
              </w:rPr>
              <w:t xml:space="preserve">Epidemiology, Morphology, Transmission and life cycle </w:t>
            </w:r>
          </w:p>
          <w:p w:rsidR="00DF571A" w:rsidRPr="00455C03" w:rsidRDefault="00DF571A" w:rsidP="002F61BB">
            <w:pPr>
              <w:numPr>
                <w:ilvl w:val="3"/>
                <w:numId w:val="3"/>
              </w:numPr>
              <w:spacing w:line="360" w:lineRule="auto"/>
              <w:ind w:right="-432"/>
              <w:contextualSpacing/>
              <w:jc w:val="both"/>
              <w:rPr>
                <w:sz w:val="22"/>
                <w:szCs w:val="22"/>
              </w:rPr>
            </w:pPr>
            <w:r w:rsidRPr="00455C03">
              <w:rPr>
                <w:sz w:val="22"/>
                <w:szCs w:val="22"/>
              </w:rPr>
              <w:t xml:space="preserve">Clinical features, Laboratory diagnosis </w:t>
            </w:r>
          </w:p>
          <w:p w:rsidR="00DF571A" w:rsidRPr="00455C03" w:rsidRDefault="00DF571A" w:rsidP="002F61BB">
            <w:pPr>
              <w:numPr>
                <w:ilvl w:val="3"/>
                <w:numId w:val="3"/>
              </w:numPr>
              <w:spacing w:line="360" w:lineRule="auto"/>
              <w:ind w:right="-432"/>
              <w:contextualSpacing/>
              <w:jc w:val="both"/>
              <w:rPr>
                <w:sz w:val="22"/>
                <w:szCs w:val="22"/>
              </w:rPr>
            </w:pPr>
            <w:r w:rsidRPr="00455C03">
              <w:rPr>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2F61BB">
            <w:pPr>
              <w:spacing w:line="360" w:lineRule="auto"/>
              <w:ind w:right="-432"/>
              <w:jc w:val="both"/>
              <w:rPr>
                <w:sz w:val="22"/>
                <w:szCs w:val="22"/>
              </w:rPr>
            </w:pPr>
            <w:r w:rsidRPr="00455C03">
              <w:rPr>
                <w:b/>
                <w:sz w:val="22"/>
                <w:szCs w:val="22"/>
              </w:rPr>
              <w:t>Laboratory</w:t>
            </w:r>
            <w:r w:rsidRPr="00455C03">
              <w:rPr>
                <w:sz w:val="22"/>
                <w:szCs w:val="22"/>
              </w:rPr>
              <w:t>:</w:t>
            </w:r>
          </w:p>
          <w:p w:rsidR="00DF571A" w:rsidRPr="00455C03" w:rsidRDefault="00DF571A" w:rsidP="00DF571A">
            <w:pPr>
              <w:numPr>
                <w:ilvl w:val="0"/>
                <w:numId w:val="10"/>
              </w:numPr>
              <w:spacing w:line="360" w:lineRule="auto"/>
              <w:ind w:right="-432"/>
              <w:contextualSpacing/>
              <w:jc w:val="both"/>
              <w:rPr>
                <w:sz w:val="22"/>
                <w:szCs w:val="22"/>
              </w:rPr>
            </w:pPr>
            <w:r w:rsidRPr="00455C03">
              <w:rPr>
                <w:sz w:val="22"/>
                <w:szCs w:val="22"/>
              </w:rPr>
              <w:t xml:space="preserve">Demonstration of laboratory </w:t>
            </w:r>
            <w:proofErr w:type="spellStart"/>
            <w:r w:rsidRPr="00455C03">
              <w:rPr>
                <w:sz w:val="22"/>
                <w:szCs w:val="22"/>
              </w:rPr>
              <w:t>equipments</w:t>
            </w:r>
            <w:proofErr w:type="spellEnd"/>
            <w:r w:rsidRPr="00455C03">
              <w:rPr>
                <w:sz w:val="22"/>
                <w:szCs w:val="22"/>
              </w:rPr>
              <w:t xml:space="preserve"> and supplies used in Parasitology laboratory </w:t>
            </w:r>
          </w:p>
          <w:p w:rsidR="00DF571A" w:rsidRPr="00455C03" w:rsidRDefault="00DF571A" w:rsidP="00DF571A">
            <w:pPr>
              <w:numPr>
                <w:ilvl w:val="0"/>
                <w:numId w:val="10"/>
              </w:numPr>
              <w:spacing w:line="360" w:lineRule="auto"/>
              <w:ind w:right="-432"/>
              <w:contextualSpacing/>
              <w:jc w:val="both"/>
              <w:rPr>
                <w:sz w:val="22"/>
                <w:szCs w:val="22"/>
              </w:rPr>
            </w:pPr>
            <w:r w:rsidRPr="00455C03">
              <w:rPr>
                <w:sz w:val="22"/>
                <w:szCs w:val="22"/>
              </w:rPr>
              <w:t xml:space="preserve">Preparation of reagents, solutions for parasitological examination </w:t>
            </w:r>
          </w:p>
        </w:tc>
        <w:tc>
          <w:tcPr>
            <w:tcW w:w="293" w:type="dxa"/>
            <w:vMerge/>
          </w:tcPr>
          <w:p w:rsidR="00DF571A" w:rsidRPr="00455C03" w:rsidRDefault="00DF571A" w:rsidP="002F61BB">
            <w:pPr>
              <w:spacing w:line="360" w:lineRule="auto"/>
              <w:jc w:val="both"/>
              <w:rPr>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270756">
            <w:pPr>
              <w:spacing w:line="360" w:lineRule="auto"/>
              <w:ind w:right="-432"/>
              <w:contextualSpacing/>
              <w:jc w:val="both"/>
              <w:rPr>
                <w:sz w:val="22"/>
                <w:szCs w:val="22"/>
              </w:rPr>
            </w:pPr>
            <w:r w:rsidRPr="00455C03">
              <w:rPr>
                <w:sz w:val="22"/>
                <w:szCs w:val="22"/>
              </w:rPr>
              <w:t xml:space="preserve"> </w:t>
            </w:r>
          </w:p>
        </w:tc>
        <w:tc>
          <w:tcPr>
            <w:tcW w:w="293" w:type="dxa"/>
            <w:vMerge/>
          </w:tcPr>
          <w:p w:rsidR="00DF571A" w:rsidRPr="00455C03" w:rsidRDefault="00DF571A" w:rsidP="002F61BB">
            <w:pPr>
              <w:spacing w:line="360" w:lineRule="auto"/>
              <w:jc w:val="both"/>
              <w:rPr>
                <w:sz w:val="22"/>
                <w:szCs w:val="22"/>
              </w:rPr>
            </w:pPr>
          </w:p>
        </w:tc>
      </w:tr>
      <w:tr w:rsidR="00DF571A" w:rsidRPr="00455C03" w:rsidTr="00DF571A">
        <w:trPr>
          <w:gridAfter w:val="3"/>
          <w:wAfter w:w="1733" w:type="dxa"/>
        </w:trPr>
        <w:tc>
          <w:tcPr>
            <w:tcW w:w="697" w:type="dxa"/>
            <w:vMerge w:val="restart"/>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2F61BB">
            <w:pPr>
              <w:numPr>
                <w:ilvl w:val="2"/>
                <w:numId w:val="3"/>
              </w:numPr>
              <w:spacing w:line="360" w:lineRule="auto"/>
              <w:ind w:left="702" w:right="-432" w:hanging="540"/>
              <w:contextualSpacing/>
              <w:jc w:val="both"/>
              <w:rPr>
                <w:sz w:val="22"/>
                <w:szCs w:val="22"/>
              </w:rPr>
            </w:pPr>
            <w:r w:rsidRPr="00455C03">
              <w:rPr>
                <w:sz w:val="22"/>
                <w:szCs w:val="22"/>
              </w:rPr>
              <w:t xml:space="preserve">Non – Pathogenic Amoeba (Entamoeba coli, E. </w:t>
            </w:r>
            <w:proofErr w:type="spellStart"/>
            <w:r w:rsidRPr="00455C03">
              <w:rPr>
                <w:sz w:val="22"/>
                <w:szCs w:val="22"/>
              </w:rPr>
              <w:t>hartmanii</w:t>
            </w:r>
            <w:proofErr w:type="spellEnd"/>
            <w:r w:rsidRPr="00455C03">
              <w:rPr>
                <w:sz w:val="22"/>
                <w:szCs w:val="22"/>
              </w:rPr>
              <w:t xml:space="preserve">,  E. </w:t>
            </w:r>
            <w:proofErr w:type="spellStart"/>
            <w:r w:rsidRPr="00455C03">
              <w:rPr>
                <w:sz w:val="22"/>
                <w:szCs w:val="22"/>
              </w:rPr>
              <w:t>polescki</w:t>
            </w:r>
            <w:proofErr w:type="spellEnd"/>
            <w:r w:rsidRPr="00455C03">
              <w:rPr>
                <w:sz w:val="22"/>
                <w:szCs w:val="22"/>
              </w:rPr>
              <w:t xml:space="preserve">, E. gingivalis, E. nana, I. </w:t>
            </w:r>
            <w:proofErr w:type="spellStart"/>
            <w:r w:rsidRPr="00455C03">
              <w:rPr>
                <w:sz w:val="22"/>
                <w:szCs w:val="22"/>
              </w:rPr>
              <w:t>bustchili</w:t>
            </w:r>
            <w:proofErr w:type="spellEnd"/>
            <w:r w:rsidRPr="00455C03">
              <w:rPr>
                <w:sz w:val="22"/>
                <w:szCs w:val="22"/>
              </w:rPr>
              <w:t>, E. dispar)</w:t>
            </w:r>
          </w:p>
          <w:p w:rsidR="00DF571A" w:rsidRPr="00455C03" w:rsidRDefault="00DF571A" w:rsidP="002F61BB">
            <w:pPr>
              <w:numPr>
                <w:ilvl w:val="3"/>
                <w:numId w:val="3"/>
              </w:numPr>
              <w:spacing w:line="360" w:lineRule="auto"/>
              <w:ind w:right="-432"/>
              <w:contextualSpacing/>
              <w:jc w:val="both"/>
              <w:rPr>
                <w:sz w:val="22"/>
                <w:szCs w:val="22"/>
              </w:rPr>
            </w:pPr>
            <w:r w:rsidRPr="00455C03">
              <w:rPr>
                <w:sz w:val="22"/>
                <w:szCs w:val="22"/>
              </w:rPr>
              <w:t xml:space="preserve">Epidemiology, Morphology, Transmission and life cycle </w:t>
            </w:r>
          </w:p>
          <w:p w:rsidR="00DF571A" w:rsidRPr="00455C03" w:rsidRDefault="00DF571A" w:rsidP="002F61BB">
            <w:pPr>
              <w:numPr>
                <w:ilvl w:val="3"/>
                <w:numId w:val="3"/>
              </w:numPr>
              <w:spacing w:line="360" w:lineRule="auto"/>
              <w:ind w:right="-432"/>
              <w:contextualSpacing/>
              <w:jc w:val="both"/>
              <w:rPr>
                <w:sz w:val="22"/>
                <w:szCs w:val="22"/>
              </w:rPr>
            </w:pPr>
            <w:r w:rsidRPr="00455C03">
              <w:rPr>
                <w:sz w:val="22"/>
                <w:szCs w:val="22"/>
              </w:rPr>
              <w:t xml:space="preserve">Clinical features, Laboratory diagnosis </w:t>
            </w:r>
          </w:p>
          <w:p w:rsidR="00DF571A" w:rsidRPr="00455C03" w:rsidRDefault="00DF571A" w:rsidP="002F61BB">
            <w:pPr>
              <w:numPr>
                <w:ilvl w:val="3"/>
                <w:numId w:val="3"/>
              </w:numPr>
              <w:spacing w:line="360" w:lineRule="auto"/>
              <w:ind w:right="-432"/>
              <w:contextualSpacing/>
              <w:jc w:val="both"/>
              <w:rPr>
                <w:sz w:val="22"/>
                <w:szCs w:val="22"/>
              </w:rPr>
            </w:pPr>
            <w:r w:rsidRPr="00455C03">
              <w:rPr>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2F61BB">
            <w:pPr>
              <w:numPr>
                <w:ilvl w:val="2"/>
                <w:numId w:val="3"/>
              </w:numPr>
              <w:tabs>
                <w:tab w:val="num" w:pos="342"/>
              </w:tabs>
              <w:spacing w:line="360" w:lineRule="auto"/>
              <w:ind w:left="702" w:right="-432" w:hanging="540"/>
              <w:contextualSpacing/>
              <w:jc w:val="both"/>
              <w:rPr>
                <w:sz w:val="22"/>
                <w:szCs w:val="22"/>
              </w:rPr>
            </w:pPr>
            <w:r w:rsidRPr="00455C03">
              <w:rPr>
                <w:sz w:val="22"/>
                <w:szCs w:val="22"/>
              </w:rPr>
              <w:t xml:space="preserve">Free – living Pathogenic Amoeba (Acanthamoeba </w:t>
            </w:r>
            <w:proofErr w:type="spellStart"/>
            <w:r w:rsidRPr="00455C03">
              <w:rPr>
                <w:sz w:val="22"/>
                <w:szCs w:val="22"/>
              </w:rPr>
              <w:t>spp</w:t>
            </w:r>
            <w:proofErr w:type="spellEnd"/>
            <w:r w:rsidRPr="00455C03">
              <w:rPr>
                <w:sz w:val="22"/>
                <w:szCs w:val="22"/>
              </w:rPr>
              <w:t xml:space="preserve">, </w:t>
            </w:r>
            <w:proofErr w:type="spellStart"/>
            <w:r w:rsidRPr="00455C03">
              <w:rPr>
                <w:sz w:val="22"/>
                <w:szCs w:val="22"/>
              </w:rPr>
              <w:t>Naegleria</w:t>
            </w:r>
            <w:proofErr w:type="spellEnd"/>
            <w:r w:rsidRPr="00455C03">
              <w:rPr>
                <w:sz w:val="22"/>
                <w:szCs w:val="22"/>
              </w:rPr>
              <w:t xml:space="preserve"> fowleri)</w:t>
            </w:r>
          </w:p>
          <w:p w:rsidR="00DF571A" w:rsidRPr="00455C03" w:rsidRDefault="00DF571A" w:rsidP="002F61BB">
            <w:pPr>
              <w:numPr>
                <w:ilvl w:val="3"/>
                <w:numId w:val="3"/>
              </w:numPr>
              <w:spacing w:line="360" w:lineRule="auto"/>
              <w:ind w:right="-432"/>
              <w:contextualSpacing/>
              <w:jc w:val="both"/>
              <w:rPr>
                <w:sz w:val="22"/>
                <w:szCs w:val="22"/>
              </w:rPr>
            </w:pPr>
            <w:r w:rsidRPr="00455C03">
              <w:rPr>
                <w:sz w:val="22"/>
                <w:szCs w:val="22"/>
              </w:rPr>
              <w:t xml:space="preserve">Epidemiology, Morphology, Transmission and life cycle </w:t>
            </w:r>
          </w:p>
          <w:p w:rsidR="00DF571A" w:rsidRPr="00455C03" w:rsidRDefault="00DF571A" w:rsidP="002F61BB">
            <w:pPr>
              <w:numPr>
                <w:ilvl w:val="3"/>
                <w:numId w:val="3"/>
              </w:numPr>
              <w:spacing w:line="360" w:lineRule="auto"/>
              <w:ind w:right="-432"/>
              <w:contextualSpacing/>
              <w:jc w:val="both"/>
              <w:rPr>
                <w:sz w:val="22"/>
                <w:szCs w:val="22"/>
              </w:rPr>
            </w:pPr>
            <w:r w:rsidRPr="00455C03">
              <w:rPr>
                <w:sz w:val="22"/>
                <w:szCs w:val="22"/>
              </w:rPr>
              <w:t xml:space="preserve">Clinical features, Laboratory diagnosis </w:t>
            </w:r>
          </w:p>
          <w:p w:rsidR="00DF571A" w:rsidRPr="00455C03" w:rsidRDefault="00DF571A" w:rsidP="002F61BB">
            <w:pPr>
              <w:numPr>
                <w:ilvl w:val="3"/>
                <w:numId w:val="3"/>
              </w:numPr>
              <w:spacing w:line="360" w:lineRule="auto"/>
              <w:ind w:right="-432"/>
              <w:contextualSpacing/>
              <w:jc w:val="both"/>
              <w:rPr>
                <w:sz w:val="22"/>
                <w:szCs w:val="22"/>
              </w:rPr>
            </w:pPr>
            <w:r w:rsidRPr="00455C03">
              <w:rPr>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numPr>
                <w:ilvl w:val="0"/>
                <w:numId w:val="9"/>
              </w:numPr>
              <w:tabs>
                <w:tab w:val="clear" w:pos="720"/>
                <w:tab w:val="num" w:pos="342"/>
              </w:tabs>
              <w:spacing w:line="360" w:lineRule="auto"/>
              <w:ind w:left="342" w:right="-432" w:hanging="270"/>
              <w:contextualSpacing/>
              <w:jc w:val="both"/>
              <w:rPr>
                <w:b/>
                <w:sz w:val="22"/>
                <w:szCs w:val="22"/>
              </w:rPr>
            </w:pPr>
            <w:r w:rsidRPr="00455C03">
              <w:rPr>
                <w:b/>
                <w:sz w:val="22"/>
                <w:szCs w:val="22"/>
              </w:rPr>
              <w:t>Flagellates (</w:t>
            </w:r>
            <w:proofErr w:type="spellStart"/>
            <w:r w:rsidRPr="00455C03">
              <w:rPr>
                <w:b/>
                <w:sz w:val="22"/>
                <w:szCs w:val="22"/>
              </w:rPr>
              <w:t>Mastigophora</w:t>
            </w:r>
            <w:proofErr w:type="spellEnd"/>
            <w:r w:rsidRPr="00455C03">
              <w:rPr>
                <w:b/>
                <w:sz w:val="22"/>
                <w:szCs w:val="22"/>
              </w:rPr>
              <w:t>)</w:t>
            </w:r>
          </w:p>
          <w:p w:rsidR="00DF571A" w:rsidRPr="00455C03" w:rsidRDefault="00DF571A" w:rsidP="00DF571A">
            <w:pPr>
              <w:pStyle w:val="BodyText3"/>
              <w:numPr>
                <w:ilvl w:val="1"/>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Introduction to Flagellates </w:t>
            </w:r>
          </w:p>
          <w:p w:rsidR="00DF571A" w:rsidRPr="00455C03" w:rsidRDefault="00DF571A" w:rsidP="00DF571A">
            <w:pPr>
              <w:pStyle w:val="BodyText3"/>
              <w:numPr>
                <w:ilvl w:val="1"/>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Oro-Intestinal Flagellates</w:t>
            </w:r>
          </w:p>
          <w:p w:rsidR="00DF571A" w:rsidRPr="00455C03" w:rsidRDefault="00DF571A" w:rsidP="00DF571A">
            <w:pPr>
              <w:pStyle w:val="BodyText3"/>
              <w:numPr>
                <w:ilvl w:val="2"/>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General Characteristics</w:t>
            </w:r>
            <w:r w:rsidRPr="00455C03">
              <w:rPr>
                <w:rFonts w:ascii="Times New Roman" w:hAnsi="Times New Roman"/>
                <w:sz w:val="22"/>
                <w:szCs w:val="22"/>
              </w:rPr>
              <w:t xml:space="preserve"> </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Laboratory:</w:t>
            </w:r>
          </w:p>
          <w:p w:rsidR="00DF571A" w:rsidRPr="00455C03" w:rsidRDefault="00DF571A" w:rsidP="00DF571A">
            <w:pPr>
              <w:numPr>
                <w:ilvl w:val="0"/>
                <w:numId w:val="13"/>
              </w:numPr>
              <w:spacing w:line="360" w:lineRule="auto"/>
              <w:ind w:right="-432"/>
              <w:contextualSpacing/>
              <w:jc w:val="both"/>
              <w:rPr>
                <w:sz w:val="22"/>
                <w:szCs w:val="22"/>
              </w:rPr>
            </w:pPr>
            <w:r w:rsidRPr="00455C03">
              <w:rPr>
                <w:sz w:val="22"/>
                <w:szCs w:val="22"/>
              </w:rPr>
              <w:t xml:space="preserve">Direct saline/eosin   stool examination </w:t>
            </w:r>
          </w:p>
          <w:p w:rsidR="00DF571A" w:rsidRPr="00455C03" w:rsidRDefault="00DF571A" w:rsidP="00DF571A">
            <w:pPr>
              <w:numPr>
                <w:ilvl w:val="0"/>
                <w:numId w:val="13"/>
              </w:numPr>
              <w:spacing w:line="360" w:lineRule="auto"/>
              <w:ind w:right="-432"/>
              <w:contextualSpacing/>
              <w:jc w:val="both"/>
              <w:rPr>
                <w:sz w:val="22"/>
                <w:szCs w:val="22"/>
              </w:rPr>
            </w:pPr>
            <w:r w:rsidRPr="00455C03">
              <w:rPr>
                <w:sz w:val="22"/>
                <w:szCs w:val="22"/>
              </w:rPr>
              <w:t xml:space="preserve">Thin and tick blood film preparation and staining  </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val="restart"/>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DF571A">
            <w:pPr>
              <w:pStyle w:val="BodyText3"/>
              <w:numPr>
                <w:ilvl w:val="2"/>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Giardia lamblia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DF571A">
            <w:pPr>
              <w:pStyle w:val="BodyText3"/>
              <w:numPr>
                <w:ilvl w:val="2"/>
                <w:numId w:val="17"/>
              </w:numPr>
              <w:overflowPunct/>
              <w:autoSpaceDE/>
              <w:autoSpaceDN/>
              <w:adjustRightInd/>
              <w:ind w:left="612" w:hanging="612"/>
              <w:jc w:val="both"/>
              <w:textAlignment w:val="auto"/>
              <w:rPr>
                <w:rFonts w:ascii="Times New Roman" w:hAnsi="Times New Roman"/>
                <w:sz w:val="22"/>
                <w:szCs w:val="22"/>
                <w:lang w:val="fr-FR"/>
              </w:rPr>
            </w:pPr>
            <w:r w:rsidRPr="00455C03">
              <w:rPr>
                <w:rFonts w:ascii="Times New Roman" w:hAnsi="Times New Roman"/>
                <w:sz w:val="22"/>
                <w:szCs w:val="22"/>
                <w:lang w:val="fr-FR"/>
              </w:rPr>
              <w:t xml:space="preserve">Dientamoeba fragilis, Chilomastix </w:t>
            </w:r>
            <w:proofErr w:type="gramStart"/>
            <w:r w:rsidRPr="00455C03">
              <w:rPr>
                <w:rFonts w:ascii="Times New Roman" w:hAnsi="Times New Roman"/>
                <w:sz w:val="22"/>
                <w:szCs w:val="22"/>
                <w:lang w:val="fr-FR"/>
              </w:rPr>
              <w:t>mesnili ,</w:t>
            </w:r>
            <w:proofErr w:type="gramEnd"/>
            <w:r w:rsidRPr="00455C03">
              <w:rPr>
                <w:rFonts w:ascii="Times New Roman" w:hAnsi="Times New Roman"/>
                <w:sz w:val="22"/>
                <w:szCs w:val="22"/>
                <w:lang w:val="fr-FR"/>
              </w:rPr>
              <w:t>Enteromonas hominis, Retortamonas intestinalis, Trichomonas hominis, T. tenax</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General Characteristics, Epidemiology, Morphology</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Transmission and life cycle</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DF571A">
            <w:pPr>
              <w:pStyle w:val="BodyText3"/>
              <w:numPr>
                <w:ilvl w:val="2"/>
                <w:numId w:val="17"/>
              </w:numPr>
              <w:overflowPunct/>
              <w:autoSpaceDE/>
              <w:autoSpaceDN/>
              <w:adjustRightInd/>
              <w:ind w:left="612" w:hanging="612"/>
              <w:jc w:val="both"/>
              <w:textAlignment w:val="auto"/>
              <w:rPr>
                <w:rFonts w:ascii="Times New Roman" w:hAnsi="Times New Roman"/>
                <w:sz w:val="22"/>
                <w:szCs w:val="22"/>
              </w:rPr>
            </w:pPr>
            <w:r w:rsidRPr="00455C03">
              <w:rPr>
                <w:rFonts w:ascii="Times New Roman" w:hAnsi="Times New Roman"/>
                <w:sz w:val="22"/>
                <w:szCs w:val="22"/>
              </w:rPr>
              <w:t xml:space="preserve">Urogenital  Flagellates (Trichomonas vaginalis)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Laboratory:</w:t>
            </w:r>
          </w:p>
          <w:p w:rsidR="00DF571A" w:rsidRPr="00455C03" w:rsidRDefault="00DF571A" w:rsidP="00DF571A">
            <w:pPr>
              <w:numPr>
                <w:ilvl w:val="0"/>
                <w:numId w:val="15"/>
              </w:numPr>
              <w:spacing w:line="360" w:lineRule="auto"/>
              <w:ind w:right="-432"/>
              <w:contextualSpacing/>
              <w:jc w:val="both"/>
              <w:rPr>
                <w:sz w:val="22"/>
                <w:szCs w:val="22"/>
              </w:rPr>
            </w:pPr>
            <w:r w:rsidRPr="00455C03">
              <w:rPr>
                <w:sz w:val="22"/>
                <w:szCs w:val="22"/>
              </w:rPr>
              <w:t xml:space="preserve">Formal ether concentration technique </w:t>
            </w:r>
          </w:p>
          <w:p w:rsidR="00DF571A" w:rsidRPr="00455C03" w:rsidRDefault="00DF571A" w:rsidP="00DF571A">
            <w:pPr>
              <w:numPr>
                <w:ilvl w:val="0"/>
                <w:numId w:val="15"/>
              </w:numPr>
              <w:spacing w:line="360" w:lineRule="auto"/>
              <w:ind w:right="-432"/>
              <w:contextualSpacing/>
              <w:jc w:val="both"/>
              <w:rPr>
                <w:sz w:val="22"/>
                <w:szCs w:val="22"/>
              </w:rPr>
            </w:pPr>
            <w:r w:rsidRPr="00455C03">
              <w:rPr>
                <w:sz w:val="22"/>
                <w:szCs w:val="22"/>
              </w:rPr>
              <w:t>Direct saline/eosin   stool examination</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DF571A">
            <w:pPr>
              <w:pStyle w:val="BodyText3"/>
              <w:numPr>
                <w:ilvl w:val="1"/>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Blood and tissue flagellates </w:t>
            </w:r>
          </w:p>
          <w:p w:rsidR="00DF571A" w:rsidRPr="00455C03" w:rsidRDefault="00DF571A" w:rsidP="00DF571A">
            <w:pPr>
              <w:pStyle w:val="BodyText3"/>
              <w:numPr>
                <w:ilvl w:val="2"/>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General Characteristics</w:t>
            </w:r>
          </w:p>
          <w:p w:rsidR="00DF571A" w:rsidRPr="00455C03" w:rsidRDefault="00DF571A" w:rsidP="00DF571A">
            <w:pPr>
              <w:pStyle w:val="BodyText3"/>
              <w:numPr>
                <w:ilvl w:val="2"/>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Leishmania Species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General Characteristics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Classification</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Leishmania tropica complex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2F61BB">
            <w:pPr>
              <w:pStyle w:val="BodyText3"/>
              <w:jc w:val="both"/>
              <w:rPr>
                <w:rFonts w:ascii="Times New Roman" w:hAnsi="Times New Roman"/>
                <w:b w:val="0"/>
                <w:sz w:val="22"/>
                <w:szCs w:val="22"/>
              </w:rPr>
            </w:pPr>
            <w:r w:rsidRPr="00455C03">
              <w:rPr>
                <w:rFonts w:ascii="Times New Roman" w:hAnsi="Times New Roman"/>
                <w:b w:val="0"/>
                <w:sz w:val="22"/>
                <w:szCs w:val="22"/>
              </w:rPr>
              <w:t xml:space="preserve">Laboratory: </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 xml:space="preserve">Wet mount urine examination </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Thin and tick blood film preparation, staining and examination</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val="restart"/>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Leishmania donovani complex</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spacing w:line="360" w:lineRule="auto"/>
              <w:jc w:val="both"/>
              <w:rPr>
                <w:sz w:val="22"/>
                <w:szCs w:val="22"/>
              </w:rPr>
            </w:pPr>
          </w:p>
        </w:tc>
        <w:tc>
          <w:tcPr>
            <w:tcW w:w="8167" w:type="dxa"/>
            <w:gridSpan w:val="4"/>
          </w:tcPr>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Leishmania Mexicana complex</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Leishmania </w:t>
            </w:r>
            <w:proofErr w:type="spellStart"/>
            <w:r w:rsidRPr="00455C03">
              <w:rPr>
                <w:rFonts w:ascii="Times New Roman" w:hAnsi="Times New Roman"/>
                <w:sz w:val="22"/>
                <w:szCs w:val="22"/>
              </w:rPr>
              <w:t>braziliensis</w:t>
            </w:r>
            <w:proofErr w:type="spellEnd"/>
            <w:r w:rsidRPr="00455C03">
              <w:rPr>
                <w:rFonts w:ascii="Times New Roman" w:hAnsi="Times New Roman"/>
                <w:sz w:val="22"/>
                <w:szCs w:val="22"/>
              </w:rPr>
              <w:t xml:space="preserve"> complex</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Leishmania </w:t>
            </w:r>
            <w:proofErr w:type="spellStart"/>
            <w:r w:rsidRPr="00455C03">
              <w:rPr>
                <w:rFonts w:ascii="Times New Roman" w:hAnsi="Times New Roman"/>
                <w:sz w:val="22"/>
                <w:szCs w:val="22"/>
              </w:rPr>
              <w:t>guyanensis</w:t>
            </w:r>
            <w:proofErr w:type="spellEnd"/>
            <w:r w:rsidRPr="00455C03">
              <w:rPr>
                <w:rFonts w:ascii="Times New Roman" w:hAnsi="Times New Roman"/>
                <w:sz w:val="22"/>
                <w:szCs w:val="22"/>
              </w:rPr>
              <w:t xml:space="preserve"> complex</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Laboratory:</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 xml:space="preserve">Permanent smear for the identification of intestinal protozoa Examination of prepared slides </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val="restart"/>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2"/>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Trypanosome species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General Characteristics </w:t>
            </w:r>
          </w:p>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Classification</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African trypanosomiasis</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Classification, Morphology, Transmission and life cycle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Laboratory:</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Examination of prepared slides</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 xml:space="preserve">Quantitative Buffy Coat examination </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val="restart"/>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3"/>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American trypanosomiasis</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4"/>
                <w:numId w:val="17"/>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numPr>
                <w:ilvl w:val="0"/>
                <w:numId w:val="9"/>
              </w:numPr>
              <w:tabs>
                <w:tab w:val="clear" w:pos="720"/>
                <w:tab w:val="num" w:pos="342"/>
              </w:tabs>
              <w:spacing w:line="360" w:lineRule="auto"/>
              <w:ind w:left="342" w:right="-432" w:hanging="270"/>
              <w:contextualSpacing/>
              <w:jc w:val="both"/>
              <w:rPr>
                <w:b/>
                <w:sz w:val="22"/>
                <w:szCs w:val="22"/>
              </w:rPr>
            </w:pPr>
            <w:r w:rsidRPr="00455C03">
              <w:rPr>
                <w:b/>
                <w:sz w:val="22"/>
                <w:szCs w:val="22"/>
              </w:rPr>
              <w:t>Ciliates (</w:t>
            </w:r>
            <w:proofErr w:type="spellStart"/>
            <w:r w:rsidRPr="00455C03">
              <w:rPr>
                <w:b/>
                <w:sz w:val="22"/>
                <w:szCs w:val="22"/>
              </w:rPr>
              <w:t>Balantidium</w:t>
            </w:r>
            <w:proofErr w:type="spellEnd"/>
            <w:r w:rsidRPr="00455C03">
              <w:rPr>
                <w:b/>
                <w:sz w:val="22"/>
                <w:szCs w:val="22"/>
              </w:rPr>
              <w:t xml:space="preserve"> coli)</w:t>
            </w:r>
          </w:p>
          <w:p w:rsidR="00DF571A" w:rsidRPr="00455C03" w:rsidRDefault="00DF571A" w:rsidP="00DF571A">
            <w:pPr>
              <w:pStyle w:val="BodyText3"/>
              <w:numPr>
                <w:ilvl w:val="1"/>
                <w:numId w:val="18"/>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1"/>
                <w:numId w:val="18"/>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1"/>
                <w:numId w:val="18"/>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val="restart"/>
          </w:tcPr>
          <w:p w:rsidR="00DF571A" w:rsidRPr="00455C03" w:rsidRDefault="00DF571A" w:rsidP="002F61BB">
            <w:pPr>
              <w:jc w:val="both"/>
              <w:rPr>
                <w:sz w:val="22"/>
                <w:szCs w:val="22"/>
              </w:rPr>
            </w:pPr>
          </w:p>
        </w:tc>
        <w:tc>
          <w:tcPr>
            <w:tcW w:w="8167" w:type="dxa"/>
            <w:gridSpan w:val="4"/>
          </w:tcPr>
          <w:p w:rsidR="00DF571A" w:rsidRPr="00455C03" w:rsidRDefault="00DF571A" w:rsidP="00DF571A">
            <w:pPr>
              <w:numPr>
                <w:ilvl w:val="0"/>
                <w:numId w:val="9"/>
              </w:numPr>
              <w:tabs>
                <w:tab w:val="clear" w:pos="720"/>
                <w:tab w:val="num" w:pos="342"/>
              </w:tabs>
              <w:spacing w:line="360" w:lineRule="auto"/>
              <w:ind w:left="342" w:right="-432" w:hanging="270"/>
              <w:contextualSpacing/>
              <w:jc w:val="both"/>
              <w:rPr>
                <w:b/>
                <w:sz w:val="22"/>
                <w:szCs w:val="22"/>
              </w:rPr>
            </w:pPr>
            <w:proofErr w:type="spellStart"/>
            <w:r w:rsidRPr="00455C03">
              <w:rPr>
                <w:b/>
                <w:sz w:val="22"/>
                <w:szCs w:val="22"/>
              </w:rPr>
              <w:t>Apicomplexa</w:t>
            </w:r>
            <w:proofErr w:type="spellEnd"/>
            <w:r w:rsidRPr="00455C03">
              <w:rPr>
                <w:b/>
                <w:sz w:val="22"/>
                <w:szCs w:val="22"/>
              </w:rPr>
              <w:t xml:space="preserve"> (</w:t>
            </w:r>
            <w:proofErr w:type="spellStart"/>
            <w:r w:rsidRPr="00455C03">
              <w:rPr>
                <w:b/>
                <w:sz w:val="22"/>
                <w:szCs w:val="22"/>
              </w:rPr>
              <w:t>Sporozoa</w:t>
            </w:r>
            <w:proofErr w:type="spellEnd"/>
            <w:r w:rsidRPr="00455C03">
              <w:rPr>
                <w:b/>
                <w:sz w:val="22"/>
                <w:szCs w:val="22"/>
              </w:rPr>
              <w:t>)</w:t>
            </w:r>
          </w:p>
          <w:p w:rsidR="00DF571A" w:rsidRPr="00455C03" w:rsidRDefault="00DF571A" w:rsidP="00DF571A">
            <w:pPr>
              <w:pStyle w:val="BodyText3"/>
              <w:numPr>
                <w:ilvl w:val="1"/>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Classification</w:t>
            </w:r>
          </w:p>
          <w:p w:rsidR="00DF571A" w:rsidRPr="00455C03" w:rsidRDefault="00DF571A" w:rsidP="00DF571A">
            <w:pPr>
              <w:pStyle w:val="BodyText3"/>
              <w:numPr>
                <w:ilvl w:val="1"/>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General features</w:t>
            </w:r>
          </w:p>
          <w:p w:rsidR="00DF571A" w:rsidRPr="00455C03" w:rsidRDefault="00DF571A" w:rsidP="00DF571A">
            <w:pPr>
              <w:pStyle w:val="BodyText3"/>
              <w:numPr>
                <w:ilvl w:val="1"/>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Intestinal </w:t>
            </w:r>
            <w:proofErr w:type="spellStart"/>
            <w:r w:rsidRPr="00455C03">
              <w:rPr>
                <w:rFonts w:ascii="Times New Roman" w:hAnsi="Times New Roman"/>
                <w:b w:val="0"/>
                <w:sz w:val="22"/>
                <w:szCs w:val="22"/>
              </w:rPr>
              <w:t>Sporozoa</w:t>
            </w:r>
            <w:proofErr w:type="spellEnd"/>
            <w:r w:rsidRPr="00455C03">
              <w:rPr>
                <w:rFonts w:ascii="Times New Roman" w:hAnsi="Times New Roman"/>
                <w:b w:val="0"/>
                <w:sz w:val="22"/>
                <w:szCs w:val="22"/>
              </w:rPr>
              <w:t xml:space="preserve"> </w:t>
            </w:r>
          </w:p>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General features</w:t>
            </w:r>
            <w:r w:rsidRPr="00455C03">
              <w:rPr>
                <w:rFonts w:ascii="Times New Roman" w:hAnsi="Times New Roman"/>
                <w:sz w:val="22"/>
                <w:szCs w:val="22"/>
              </w:rPr>
              <w:t xml:space="preserve">  </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Cryptosporidium species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proofErr w:type="spellStart"/>
            <w:r w:rsidRPr="00455C03">
              <w:rPr>
                <w:rFonts w:ascii="Times New Roman" w:hAnsi="Times New Roman"/>
                <w:sz w:val="22"/>
                <w:szCs w:val="22"/>
              </w:rPr>
              <w:t>Isospora</w:t>
            </w:r>
            <w:proofErr w:type="spellEnd"/>
            <w:r w:rsidRPr="00455C03">
              <w:rPr>
                <w:rFonts w:ascii="Times New Roman" w:hAnsi="Times New Roman"/>
                <w:sz w:val="22"/>
                <w:szCs w:val="22"/>
              </w:rPr>
              <w:t xml:space="preserve"> belli</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proofErr w:type="spellStart"/>
            <w:r w:rsidRPr="00455C03">
              <w:rPr>
                <w:rFonts w:ascii="Times New Roman" w:hAnsi="Times New Roman"/>
                <w:sz w:val="22"/>
                <w:szCs w:val="22"/>
              </w:rPr>
              <w:t>Cyclospora</w:t>
            </w:r>
            <w:proofErr w:type="spellEnd"/>
            <w:r w:rsidRPr="00455C03">
              <w:rPr>
                <w:rFonts w:ascii="Times New Roman" w:hAnsi="Times New Roman"/>
                <w:sz w:val="22"/>
                <w:szCs w:val="22"/>
              </w:rPr>
              <w:t xml:space="preserve"> </w:t>
            </w:r>
            <w:proofErr w:type="spellStart"/>
            <w:r w:rsidRPr="00455C03">
              <w:rPr>
                <w:rFonts w:ascii="Times New Roman" w:hAnsi="Times New Roman"/>
                <w:sz w:val="22"/>
                <w:szCs w:val="22"/>
              </w:rPr>
              <w:t>cayetanensis</w:t>
            </w:r>
            <w:proofErr w:type="spellEnd"/>
            <w:r w:rsidRPr="00455C03">
              <w:rPr>
                <w:rFonts w:ascii="Times New Roman" w:hAnsi="Times New Roman"/>
                <w:sz w:val="22"/>
                <w:szCs w:val="22"/>
              </w:rPr>
              <w:t xml:space="preserve">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Laboratory:</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 xml:space="preserve">Modified acid fast staining </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270756" w:rsidRPr="00455C03" w:rsidTr="00DF571A">
        <w:trPr>
          <w:gridAfter w:val="8"/>
          <w:wAfter w:w="10193" w:type="dxa"/>
          <w:trHeight w:val="253"/>
        </w:trPr>
        <w:tc>
          <w:tcPr>
            <w:tcW w:w="697" w:type="dxa"/>
            <w:vMerge/>
          </w:tcPr>
          <w:p w:rsidR="00270756" w:rsidRPr="00455C03" w:rsidRDefault="00270756" w:rsidP="002F61BB">
            <w:pPr>
              <w:jc w:val="both"/>
              <w:rPr>
                <w:sz w:val="22"/>
                <w:szCs w:val="22"/>
              </w:rPr>
            </w:pPr>
          </w:p>
        </w:tc>
      </w:tr>
      <w:tr w:rsidR="00DF571A" w:rsidRPr="00455C03" w:rsidTr="00DF571A">
        <w:trPr>
          <w:gridAfter w:val="3"/>
          <w:wAfter w:w="1733" w:type="dxa"/>
        </w:trPr>
        <w:tc>
          <w:tcPr>
            <w:tcW w:w="697" w:type="dxa"/>
            <w:vMerge w:val="restart"/>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proofErr w:type="spellStart"/>
            <w:r w:rsidRPr="00455C03">
              <w:rPr>
                <w:rFonts w:ascii="Times New Roman" w:hAnsi="Times New Roman"/>
                <w:sz w:val="22"/>
                <w:szCs w:val="22"/>
              </w:rPr>
              <w:t>Sarcocystis</w:t>
            </w:r>
            <w:proofErr w:type="spellEnd"/>
            <w:r w:rsidRPr="00455C03">
              <w:rPr>
                <w:rFonts w:ascii="Times New Roman" w:hAnsi="Times New Roman"/>
                <w:sz w:val="22"/>
                <w:szCs w:val="22"/>
              </w:rPr>
              <w:t xml:space="preserve"> species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val="restart"/>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Height w:val="809"/>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1"/>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Blood and tissue </w:t>
            </w:r>
            <w:proofErr w:type="spellStart"/>
            <w:r w:rsidRPr="00455C03">
              <w:rPr>
                <w:rFonts w:ascii="Times New Roman" w:hAnsi="Times New Roman"/>
                <w:sz w:val="22"/>
                <w:szCs w:val="22"/>
              </w:rPr>
              <w:t>sporozoa</w:t>
            </w:r>
            <w:proofErr w:type="spellEnd"/>
            <w:r w:rsidRPr="00455C03">
              <w:rPr>
                <w:rFonts w:ascii="Times New Roman" w:hAnsi="Times New Roman"/>
                <w:sz w:val="22"/>
                <w:szCs w:val="22"/>
              </w:rPr>
              <w:t xml:space="preserve"> </w:t>
            </w:r>
          </w:p>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General features  </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Plasmodium falciparum</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Epidemiology, Morphology</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Transmission and life cycle, Clinical features</w:t>
            </w:r>
            <w:r w:rsidRPr="00455C03">
              <w:rPr>
                <w:rFonts w:ascii="Times New Roman" w:hAnsi="Times New Roman"/>
                <w:sz w:val="22"/>
                <w:szCs w:val="22"/>
              </w:rPr>
              <w:t xml:space="preserve"> </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val="restart"/>
          </w:tcPr>
          <w:p w:rsidR="00DF571A" w:rsidRPr="00455C03" w:rsidRDefault="00DF571A" w:rsidP="002F61BB">
            <w:pPr>
              <w:jc w:val="both"/>
              <w:rPr>
                <w:sz w:val="22"/>
                <w:szCs w:val="22"/>
              </w:rPr>
            </w:pPr>
          </w:p>
        </w:tc>
        <w:tc>
          <w:tcPr>
            <w:tcW w:w="8167" w:type="dxa"/>
            <w:gridSpan w:val="4"/>
          </w:tcPr>
          <w:p w:rsidR="00DF571A" w:rsidRPr="00455C03" w:rsidRDefault="00DF571A" w:rsidP="002F61BB">
            <w:pPr>
              <w:pStyle w:val="BodyText3"/>
              <w:jc w:val="both"/>
              <w:rPr>
                <w:rFonts w:ascii="Times New Roman" w:hAnsi="Times New Roman"/>
                <w:sz w:val="22"/>
                <w:szCs w:val="22"/>
              </w:rPr>
            </w:pPr>
            <w:r w:rsidRPr="00455C03">
              <w:rPr>
                <w:rFonts w:ascii="Times New Roman" w:hAnsi="Times New Roman"/>
                <w:sz w:val="22"/>
                <w:szCs w:val="22"/>
              </w:rPr>
              <w:t>Plasmodium falciparum……</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Laboratory diagnosis, Treatment</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sz w:val="22"/>
                <w:szCs w:val="22"/>
              </w:rPr>
              <w:t>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Laboratory:</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 xml:space="preserve">Modified acid fast staining </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val="restart"/>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Plasmodium vivax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Plasmodium </w:t>
            </w:r>
            <w:proofErr w:type="spellStart"/>
            <w:r w:rsidRPr="00455C03">
              <w:rPr>
                <w:rFonts w:ascii="Times New Roman" w:hAnsi="Times New Roman"/>
                <w:sz w:val="22"/>
                <w:szCs w:val="22"/>
              </w:rPr>
              <w:t>malariae</w:t>
            </w:r>
            <w:proofErr w:type="spellEnd"/>
            <w:r w:rsidRPr="00455C03">
              <w:rPr>
                <w:rFonts w:ascii="Times New Roman" w:hAnsi="Times New Roman"/>
                <w:sz w:val="22"/>
                <w:szCs w:val="22"/>
              </w:rPr>
              <w:t>/ovale</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9E6334" w:rsidRDefault="00DF571A" w:rsidP="00DF571A">
            <w:pPr>
              <w:pStyle w:val="BodyText3"/>
              <w:numPr>
                <w:ilvl w:val="3"/>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p w:rsidR="009E6334" w:rsidRPr="00455C03" w:rsidRDefault="009E6334" w:rsidP="009E6334">
            <w:pPr>
              <w:pStyle w:val="BodyText3"/>
              <w:overflowPunct/>
              <w:autoSpaceDE/>
              <w:autoSpaceDN/>
              <w:adjustRightInd/>
              <w:ind w:left="720"/>
              <w:jc w:val="both"/>
              <w:textAlignment w:val="auto"/>
              <w:rPr>
                <w:rFonts w:ascii="Times New Roman" w:hAnsi="Times New Roman"/>
                <w:sz w:val="22"/>
                <w:szCs w:val="22"/>
              </w:rPr>
            </w:pP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proofErr w:type="spellStart"/>
            <w:r w:rsidRPr="00455C03">
              <w:rPr>
                <w:rFonts w:ascii="Times New Roman" w:hAnsi="Times New Roman"/>
                <w:sz w:val="22"/>
                <w:szCs w:val="22"/>
              </w:rPr>
              <w:t>Babesia</w:t>
            </w:r>
            <w:proofErr w:type="spellEnd"/>
            <w:r w:rsidRPr="00455C03">
              <w:rPr>
                <w:rFonts w:ascii="Times New Roman" w:hAnsi="Times New Roman"/>
                <w:sz w:val="22"/>
                <w:szCs w:val="22"/>
              </w:rPr>
              <w:t xml:space="preserve"> species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 xml:space="preserve">Laboratory: </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 xml:space="preserve">Rapid diagnostic tests for plasmodium species </w:t>
            </w:r>
          </w:p>
          <w:p w:rsidR="00DF571A" w:rsidRDefault="00DF571A" w:rsidP="00DF571A">
            <w:pPr>
              <w:numPr>
                <w:ilvl w:val="0"/>
                <w:numId w:val="16"/>
              </w:numPr>
              <w:spacing w:line="360" w:lineRule="auto"/>
              <w:ind w:right="-432"/>
              <w:contextualSpacing/>
              <w:jc w:val="both"/>
              <w:rPr>
                <w:sz w:val="22"/>
                <w:szCs w:val="22"/>
              </w:rPr>
            </w:pPr>
            <w:r w:rsidRPr="00455C03">
              <w:rPr>
                <w:sz w:val="22"/>
                <w:szCs w:val="22"/>
              </w:rPr>
              <w:t xml:space="preserve">Quantitative Buffy Coat examination  </w:t>
            </w:r>
          </w:p>
          <w:p w:rsidR="009E6334" w:rsidRPr="00455C03" w:rsidRDefault="009E6334" w:rsidP="00DF571A">
            <w:pPr>
              <w:numPr>
                <w:ilvl w:val="0"/>
                <w:numId w:val="16"/>
              </w:numPr>
              <w:spacing w:line="360" w:lineRule="auto"/>
              <w:ind w:right="-432"/>
              <w:contextualSpacing/>
              <w:jc w:val="both"/>
              <w:rPr>
                <w:sz w:val="22"/>
                <w:szCs w:val="22"/>
              </w:rPr>
            </w:pPr>
            <w:r w:rsidRPr="00455C03">
              <w:rPr>
                <w:sz w:val="22"/>
                <w:szCs w:val="22"/>
              </w:rPr>
              <w:t>Thin and tick blood film preparation, staining and examination</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tcPr>
          <w:p w:rsidR="00DF571A" w:rsidRPr="00455C03" w:rsidRDefault="00DF571A" w:rsidP="002F61BB">
            <w:pPr>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Independent Study:</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val="restart"/>
            <w:shd w:val="clear" w:color="auto" w:fill="auto"/>
          </w:tcPr>
          <w:p w:rsidR="00DF571A" w:rsidRPr="00455C03" w:rsidRDefault="00DF571A" w:rsidP="002F61BB">
            <w:pPr>
              <w:jc w:val="both"/>
              <w:rPr>
                <w:sz w:val="22"/>
                <w:szCs w:val="22"/>
              </w:rPr>
            </w:pPr>
          </w:p>
        </w:tc>
        <w:tc>
          <w:tcPr>
            <w:tcW w:w="8167" w:type="dxa"/>
            <w:gridSpan w:val="4"/>
          </w:tcPr>
          <w:p w:rsidR="00DF571A" w:rsidRPr="00455C03" w:rsidRDefault="00DF571A" w:rsidP="00DF571A">
            <w:pPr>
              <w:pStyle w:val="BodyText3"/>
              <w:numPr>
                <w:ilvl w:val="2"/>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sz w:val="22"/>
                <w:szCs w:val="22"/>
              </w:rPr>
              <w:t xml:space="preserve">Toxoplasma </w:t>
            </w:r>
            <w:proofErr w:type="spellStart"/>
            <w:r w:rsidRPr="00455C03">
              <w:rPr>
                <w:rFonts w:ascii="Times New Roman" w:hAnsi="Times New Roman"/>
                <w:sz w:val="22"/>
                <w:szCs w:val="22"/>
              </w:rPr>
              <w:t>gondii</w:t>
            </w:r>
            <w:proofErr w:type="spellEnd"/>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3"/>
                <w:numId w:val="19"/>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shd w:val="clear" w:color="auto" w:fill="auto"/>
          </w:tcPr>
          <w:p w:rsidR="00DF571A" w:rsidRPr="00455C03" w:rsidRDefault="00DF571A" w:rsidP="002F61BB">
            <w:pPr>
              <w:jc w:val="both"/>
              <w:rPr>
                <w:sz w:val="22"/>
                <w:szCs w:val="22"/>
              </w:rPr>
            </w:pPr>
          </w:p>
        </w:tc>
        <w:tc>
          <w:tcPr>
            <w:tcW w:w="8167" w:type="dxa"/>
            <w:gridSpan w:val="4"/>
          </w:tcPr>
          <w:p w:rsidR="00DF571A" w:rsidRPr="00455C03" w:rsidRDefault="00DF571A" w:rsidP="00DF571A">
            <w:pPr>
              <w:numPr>
                <w:ilvl w:val="0"/>
                <w:numId w:val="9"/>
              </w:numPr>
              <w:tabs>
                <w:tab w:val="clear" w:pos="720"/>
                <w:tab w:val="num" w:pos="522"/>
              </w:tabs>
              <w:spacing w:line="360" w:lineRule="auto"/>
              <w:ind w:left="522" w:right="84" w:hanging="450"/>
              <w:contextualSpacing/>
              <w:jc w:val="both"/>
              <w:rPr>
                <w:b/>
                <w:sz w:val="22"/>
                <w:szCs w:val="22"/>
              </w:rPr>
            </w:pPr>
            <w:proofErr w:type="spellStart"/>
            <w:r w:rsidRPr="00455C03">
              <w:rPr>
                <w:b/>
                <w:sz w:val="22"/>
                <w:szCs w:val="22"/>
              </w:rPr>
              <w:t>Microsporidium</w:t>
            </w:r>
            <w:proofErr w:type="spellEnd"/>
            <w:r w:rsidRPr="00455C03">
              <w:rPr>
                <w:b/>
                <w:sz w:val="22"/>
                <w:szCs w:val="22"/>
              </w:rPr>
              <w:t xml:space="preserve"> species (</w:t>
            </w:r>
            <w:proofErr w:type="spellStart"/>
            <w:r w:rsidRPr="00455C03">
              <w:rPr>
                <w:b/>
                <w:sz w:val="22"/>
                <w:szCs w:val="22"/>
              </w:rPr>
              <w:t>Encephalitozoon</w:t>
            </w:r>
            <w:proofErr w:type="spellEnd"/>
            <w:r w:rsidRPr="00455C03">
              <w:rPr>
                <w:b/>
                <w:sz w:val="22"/>
                <w:szCs w:val="22"/>
              </w:rPr>
              <w:t xml:space="preserve"> </w:t>
            </w:r>
            <w:proofErr w:type="spellStart"/>
            <w:r w:rsidRPr="00455C03">
              <w:rPr>
                <w:b/>
                <w:sz w:val="22"/>
                <w:szCs w:val="22"/>
              </w:rPr>
              <w:t>hellem</w:t>
            </w:r>
            <w:proofErr w:type="spellEnd"/>
            <w:r w:rsidRPr="00455C03">
              <w:rPr>
                <w:b/>
                <w:sz w:val="22"/>
                <w:szCs w:val="22"/>
              </w:rPr>
              <w:t xml:space="preserve"> </w:t>
            </w:r>
            <w:proofErr w:type="spellStart"/>
            <w:r w:rsidRPr="00455C03">
              <w:rPr>
                <w:b/>
                <w:sz w:val="22"/>
                <w:szCs w:val="22"/>
              </w:rPr>
              <w:t>Enterocytozoon</w:t>
            </w:r>
            <w:proofErr w:type="spellEnd"/>
            <w:r w:rsidRPr="00455C03">
              <w:rPr>
                <w:b/>
                <w:sz w:val="22"/>
                <w:szCs w:val="22"/>
              </w:rPr>
              <w:t xml:space="preserve"> </w:t>
            </w:r>
            <w:proofErr w:type="spellStart"/>
            <w:r w:rsidRPr="00455C03">
              <w:rPr>
                <w:b/>
                <w:sz w:val="22"/>
                <w:szCs w:val="22"/>
              </w:rPr>
              <w:t>bieneusi</w:t>
            </w:r>
            <w:proofErr w:type="spellEnd"/>
            <w:r w:rsidRPr="00455C03">
              <w:rPr>
                <w:b/>
                <w:sz w:val="22"/>
                <w:szCs w:val="22"/>
              </w:rPr>
              <w:t xml:space="preserve"> </w:t>
            </w:r>
            <w:proofErr w:type="spellStart"/>
            <w:r w:rsidRPr="00455C03">
              <w:rPr>
                <w:b/>
                <w:sz w:val="22"/>
                <w:szCs w:val="22"/>
              </w:rPr>
              <w:t>Encephalitozoon</w:t>
            </w:r>
            <w:proofErr w:type="spellEnd"/>
            <w:r w:rsidRPr="00455C03">
              <w:rPr>
                <w:b/>
                <w:sz w:val="22"/>
                <w:szCs w:val="22"/>
              </w:rPr>
              <w:t xml:space="preserve"> intestinalis)</w:t>
            </w:r>
          </w:p>
          <w:p w:rsidR="00DF571A" w:rsidRPr="00455C03" w:rsidRDefault="00DF571A" w:rsidP="00DF571A">
            <w:pPr>
              <w:pStyle w:val="BodyText3"/>
              <w:numPr>
                <w:ilvl w:val="1"/>
                <w:numId w:val="20"/>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Epidemiology, Morphology, Transmission and life cycle </w:t>
            </w:r>
          </w:p>
          <w:p w:rsidR="00DF571A" w:rsidRPr="00455C03" w:rsidRDefault="00DF571A" w:rsidP="00DF571A">
            <w:pPr>
              <w:pStyle w:val="BodyText3"/>
              <w:numPr>
                <w:ilvl w:val="1"/>
                <w:numId w:val="20"/>
              </w:numPr>
              <w:overflowPunct/>
              <w:autoSpaceDE/>
              <w:autoSpaceDN/>
              <w:adjustRightInd/>
              <w:jc w:val="both"/>
              <w:textAlignment w:val="auto"/>
              <w:rPr>
                <w:rFonts w:ascii="Times New Roman" w:hAnsi="Times New Roman"/>
                <w:b w:val="0"/>
                <w:sz w:val="22"/>
                <w:szCs w:val="22"/>
              </w:rPr>
            </w:pPr>
            <w:r w:rsidRPr="00455C03">
              <w:rPr>
                <w:rFonts w:ascii="Times New Roman" w:hAnsi="Times New Roman"/>
                <w:b w:val="0"/>
                <w:sz w:val="22"/>
                <w:szCs w:val="22"/>
              </w:rPr>
              <w:t xml:space="preserve">Clinical features, Laboratory diagnosis </w:t>
            </w:r>
          </w:p>
          <w:p w:rsidR="00DF571A" w:rsidRPr="00455C03" w:rsidRDefault="00DF571A" w:rsidP="00DF571A">
            <w:pPr>
              <w:pStyle w:val="BodyText3"/>
              <w:numPr>
                <w:ilvl w:val="1"/>
                <w:numId w:val="20"/>
              </w:numPr>
              <w:overflowPunct/>
              <w:autoSpaceDE/>
              <w:autoSpaceDN/>
              <w:adjustRightInd/>
              <w:jc w:val="both"/>
              <w:textAlignment w:val="auto"/>
              <w:rPr>
                <w:rFonts w:ascii="Times New Roman" w:hAnsi="Times New Roman"/>
                <w:sz w:val="22"/>
                <w:szCs w:val="22"/>
              </w:rPr>
            </w:pPr>
            <w:r w:rsidRPr="00455C03">
              <w:rPr>
                <w:rFonts w:ascii="Times New Roman" w:hAnsi="Times New Roman"/>
                <w:b w:val="0"/>
                <w:sz w:val="22"/>
                <w:szCs w:val="22"/>
              </w:rPr>
              <w:t>Treatment, Prevention&amp;  control</w:t>
            </w:r>
          </w:p>
        </w:tc>
        <w:tc>
          <w:tcPr>
            <w:tcW w:w="293" w:type="dxa"/>
            <w:vMerge/>
          </w:tcPr>
          <w:p w:rsidR="00DF571A" w:rsidRPr="00455C03" w:rsidRDefault="00DF571A" w:rsidP="002F61BB">
            <w:pPr>
              <w:pStyle w:val="BodyText3"/>
              <w:jc w:val="both"/>
              <w:rPr>
                <w:rFonts w:ascii="Times New Roman" w:hAnsi="Times New Roman"/>
                <w:b w:val="0"/>
                <w:sz w:val="22"/>
                <w:szCs w:val="22"/>
              </w:rPr>
            </w:pPr>
          </w:p>
        </w:tc>
      </w:tr>
      <w:tr w:rsidR="00DF571A" w:rsidRPr="00455C03" w:rsidTr="00DF571A">
        <w:trPr>
          <w:gridAfter w:val="3"/>
          <w:wAfter w:w="1733" w:type="dxa"/>
        </w:trPr>
        <w:tc>
          <w:tcPr>
            <w:tcW w:w="697" w:type="dxa"/>
            <w:vMerge/>
            <w:shd w:val="clear" w:color="auto" w:fill="auto"/>
          </w:tcPr>
          <w:p w:rsidR="00DF571A" w:rsidRPr="00455C03" w:rsidRDefault="00DF571A" w:rsidP="002F61BB">
            <w:pPr>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Laboratory:</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Rapid diagnostic tests for plasmodium species</w:t>
            </w:r>
          </w:p>
        </w:tc>
        <w:tc>
          <w:tcPr>
            <w:tcW w:w="293" w:type="dxa"/>
            <w:vMerge/>
          </w:tcPr>
          <w:p w:rsidR="00DF571A" w:rsidRPr="00455C03" w:rsidRDefault="00DF571A" w:rsidP="002F61BB">
            <w:pPr>
              <w:spacing w:line="360" w:lineRule="auto"/>
              <w:jc w:val="both"/>
              <w:rPr>
                <w:sz w:val="22"/>
                <w:szCs w:val="22"/>
              </w:rPr>
            </w:pPr>
          </w:p>
        </w:tc>
      </w:tr>
      <w:tr w:rsidR="00DF571A" w:rsidRPr="00455C03" w:rsidTr="00DF571A">
        <w:trPr>
          <w:gridAfter w:val="3"/>
          <w:wAfter w:w="1733" w:type="dxa"/>
          <w:trHeight w:val="953"/>
        </w:trPr>
        <w:tc>
          <w:tcPr>
            <w:tcW w:w="697" w:type="dxa"/>
          </w:tcPr>
          <w:p w:rsidR="00DF571A" w:rsidRPr="00455C03" w:rsidRDefault="00DF571A" w:rsidP="002F61BB">
            <w:pPr>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Laboratory:</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Examination of prepared slides</w:t>
            </w:r>
            <w:r>
              <w:rPr>
                <w:sz w:val="22"/>
                <w:szCs w:val="22"/>
              </w:rPr>
              <w:t xml:space="preserve"> and </w:t>
            </w:r>
            <w:r w:rsidRPr="00455C03">
              <w:rPr>
                <w:sz w:val="22"/>
                <w:szCs w:val="22"/>
              </w:rPr>
              <w:t xml:space="preserve">Modified acid fast staining </w:t>
            </w:r>
          </w:p>
        </w:tc>
        <w:tc>
          <w:tcPr>
            <w:tcW w:w="293" w:type="dxa"/>
            <w:vMerge/>
          </w:tcPr>
          <w:p w:rsidR="00DF571A" w:rsidRPr="00455C03" w:rsidRDefault="00DF571A" w:rsidP="002F61BB">
            <w:pPr>
              <w:spacing w:line="360" w:lineRule="auto"/>
              <w:jc w:val="both"/>
              <w:rPr>
                <w:sz w:val="22"/>
                <w:szCs w:val="22"/>
              </w:rPr>
            </w:pPr>
          </w:p>
        </w:tc>
      </w:tr>
      <w:tr w:rsidR="00DF571A" w:rsidRPr="00455C03" w:rsidTr="00DF571A">
        <w:trPr>
          <w:gridAfter w:val="3"/>
          <w:wAfter w:w="1733" w:type="dxa"/>
        </w:trPr>
        <w:tc>
          <w:tcPr>
            <w:tcW w:w="697" w:type="dxa"/>
          </w:tcPr>
          <w:p w:rsidR="00DF571A" w:rsidRPr="00455C03" w:rsidRDefault="00DF571A" w:rsidP="002F61BB">
            <w:pPr>
              <w:jc w:val="both"/>
              <w:rPr>
                <w:sz w:val="22"/>
                <w:szCs w:val="22"/>
              </w:rPr>
            </w:pPr>
          </w:p>
        </w:tc>
        <w:tc>
          <w:tcPr>
            <w:tcW w:w="8167" w:type="dxa"/>
            <w:gridSpan w:val="4"/>
          </w:tcPr>
          <w:p w:rsidR="00DF571A" w:rsidRPr="00455C03" w:rsidRDefault="00DF571A" w:rsidP="002F61BB">
            <w:pPr>
              <w:spacing w:line="360" w:lineRule="auto"/>
              <w:ind w:right="-432"/>
              <w:jc w:val="both"/>
              <w:rPr>
                <w:b/>
                <w:sz w:val="22"/>
                <w:szCs w:val="22"/>
              </w:rPr>
            </w:pPr>
            <w:r w:rsidRPr="00455C03">
              <w:rPr>
                <w:b/>
                <w:sz w:val="22"/>
                <w:szCs w:val="22"/>
              </w:rPr>
              <w:t>Laboratory:</w:t>
            </w:r>
          </w:p>
          <w:p w:rsidR="00DF571A" w:rsidRPr="00455C03" w:rsidRDefault="00DF571A" w:rsidP="00DF571A">
            <w:pPr>
              <w:numPr>
                <w:ilvl w:val="0"/>
                <w:numId w:val="16"/>
              </w:numPr>
              <w:spacing w:line="360" w:lineRule="auto"/>
              <w:ind w:right="-432"/>
              <w:contextualSpacing/>
              <w:jc w:val="both"/>
              <w:rPr>
                <w:sz w:val="22"/>
                <w:szCs w:val="22"/>
              </w:rPr>
            </w:pPr>
            <w:r w:rsidRPr="00455C03">
              <w:rPr>
                <w:sz w:val="22"/>
                <w:szCs w:val="22"/>
              </w:rPr>
              <w:t>Thin and tick blood film preparation, staining and examination</w:t>
            </w:r>
          </w:p>
        </w:tc>
        <w:tc>
          <w:tcPr>
            <w:tcW w:w="293" w:type="dxa"/>
            <w:vMerge/>
          </w:tcPr>
          <w:p w:rsidR="00DF571A" w:rsidRPr="00455C03" w:rsidRDefault="00DF571A" w:rsidP="002F61BB">
            <w:pPr>
              <w:spacing w:line="360" w:lineRule="auto"/>
              <w:jc w:val="both"/>
              <w:rPr>
                <w:sz w:val="22"/>
                <w:szCs w:val="22"/>
              </w:rPr>
            </w:pPr>
          </w:p>
        </w:tc>
      </w:tr>
      <w:tr w:rsidR="00DF571A" w:rsidRPr="00455C03" w:rsidTr="00DF571A">
        <w:tc>
          <w:tcPr>
            <w:tcW w:w="10890" w:type="dxa"/>
            <w:gridSpan w:val="9"/>
          </w:tcPr>
          <w:p w:rsidR="00DF571A" w:rsidRPr="00455C03" w:rsidRDefault="00DF571A" w:rsidP="002F61BB">
            <w:pPr>
              <w:spacing w:line="360" w:lineRule="auto"/>
              <w:jc w:val="both"/>
              <w:rPr>
                <w:b/>
                <w:sz w:val="22"/>
                <w:szCs w:val="22"/>
              </w:rPr>
            </w:pPr>
            <w:r w:rsidRPr="00455C03">
              <w:rPr>
                <w:b/>
                <w:sz w:val="22"/>
                <w:szCs w:val="22"/>
              </w:rPr>
              <w:t xml:space="preserve">Teaching Methods </w:t>
            </w:r>
          </w:p>
          <w:p w:rsidR="00DF571A" w:rsidRPr="00455C03" w:rsidRDefault="00DF571A" w:rsidP="002F61BB">
            <w:pPr>
              <w:numPr>
                <w:ilvl w:val="0"/>
                <w:numId w:val="2"/>
              </w:numPr>
              <w:spacing w:line="360" w:lineRule="auto"/>
              <w:jc w:val="both"/>
              <w:rPr>
                <w:sz w:val="22"/>
                <w:szCs w:val="22"/>
              </w:rPr>
            </w:pPr>
            <w:r w:rsidRPr="00455C03">
              <w:rPr>
                <w:sz w:val="22"/>
                <w:szCs w:val="22"/>
              </w:rPr>
              <w:t xml:space="preserve">Interactive Lecture, Brainstorming and Discussion </w:t>
            </w:r>
          </w:p>
          <w:p w:rsidR="00DF571A" w:rsidRPr="00455C03" w:rsidRDefault="00DF571A" w:rsidP="002F61BB">
            <w:pPr>
              <w:numPr>
                <w:ilvl w:val="0"/>
                <w:numId w:val="2"/>
              </w:numPr>
              <w:spacing w:line="360" w:lineRule="auto"/>
              <w:jc w:val="both"/>
              <w:rPr>
                <w:sz w:val="22"/>
                <w:szCs w:val="22"/>
              </w:rPr>
            </w:pPr>
            <w:r w:rsidRPr="00455C03">
              <w:rPr>
                <w:sz w:val="22"/>
                <w:szCs w:val="22"/>
              </w:rPr>
              <w:t xml:space="preserve"> Presentation and Group Discussion</w:t>
            </w:r>
          </w:p>
          <w:p w:rsidR="00DF571A" w:rsidRPr="00455C03" w:rsidRDefault="00DF571A" w:rsidP="002F61BB">
            <w:pPr>
              <w:numPr>
                <w:ilvl w:val="0"/>
                <w:numId w:val="2"/>
              </w:numPr>
              <w:spacing w:line="360" w:lineRule="auto"/>
              <w:jc w:val="both"/>
              <w:rPr>
                <w:sz w:val="22"/>
                <w:szCs w:val="22"/>
              </w:rPr>
            </w:pPr>
            <w:r w:rsidRPr="00455C03">
              <w:rPr>
                <w:sz w:val="22"/>
                <w:szCs w:val="22"/>
              </w:rPr>
              <w:t xml:space="preserve">Laboratory Practical and Demonstration </w:t>
            </w:r>
          </w:p>
          <w:p w:rsidR="00DF571A" w:rsidRPr="00455C03" w:rsidRDefault="00DF571A" w:rsidP="002F61BB">
            <w:pPr>
              <w:numPr>
                <w:ilvl w:val="0"/>
                <w:numId w:val="2"/>
              </w:numPr>
              <w:spacing w:line="360" w:lineRule="auto"/>
              <w:jc w:val="both"/>
              <w:rPr>
                <w:sz w:val="22"/>
                <w:szCs w:val="22"/>
              </w:rPr>
            </w:pPr>
            <w:r w:rsidRPr="00455C03">
              <w:rPr>
                <w:sz w:val="22"/>
                <w:szCs w:val="22"/>
              </w:rPr>
              <w:t xml:space="preserve">Individual or Group Tutorial, Home Study  </w:t>
            </w:r>
          </w:p>
        </w:tc>
      </w:tr>
      <w:tr w:rsidR="00DF571A" w:rsidRPr="00455C03" w:rsidTr="00DF571A">
        <w:tc>
          <w:tcPr>
            <w:tcW w:w="10890" w:type="dxa"/>
            <w:gridSpan w:val="9"/>
          </w:tcPr>
          <w:p w:rsidR="00DF571A" w:rsidRPr="00455C03" w:rsidRDefault="00DF571A" w:rsidP="002F61BB">
            <w:pPr>
              <w:spacing w:line="360" w:lineRule="auto"/>
              <w:jc w:val="both"/>
              <w:rPr>
                <w:b/>
                <w:sz w:val="22"/>
                <w:szCs w:val="22"/>
              </w:rPr>
            </w:pPr>
            <w:r w:rsidRPr="00455C03">
              <w:rPr>
                <w:b/>
                <w:sz w:val="22"/>
                <w:szCs w:val="22"/>
              </w:rPr>
              <w:t>Learning Materials:</w:t>
            </w:r>
          </w:p>
          <w:p w:rsidR="00DF571A" w:rsidRPr="00455C03" w:rsidRDefault="00DF571A" w:rsidP="002F61BB">
            <w:pPr>
              <w:numPr>
                <w:ilvl w:val="0"/>
                <w:numId w:val="2"/>
              </w:numPr>
              <w:spacing w:line="360" w:lineRule="auto"/>
              <w:jc w:val="both"/>
              <w:rPr>
                <w:sz w:val="22"/>
                <w:szCs w:val="22"/>
              </w:rPr>
            </w:pPr>
            <w:r w:rsidRPr="00455C03">
              <w:rPr>
                <w:sz w:val="22"/>
                <w:szCs w:val="22"/>
              </w:rPr>
              <w:t>Text Books, Lecture Notes</w:t>
            </w:r>
          </w:p>
          <w:p w:rsidR="00DF571A" w:rsidRPr="00455C03" w:rsidRDefault="00DF571A" w:rsidP="002F61BB">
            <w:pPr>
              <w:numPr>
                <w:ilvl w:val="0"/>
                <w:numId w:val="2"/>
              </w:numPr>
              <w:spacing w:line="360" w:lineRule="auto"/>
              <w:jc w:val="both"/>
              <w:rPr>
                <w:sz w:val="22"/>
                <w:szCs w:val="22"/>
              </w:rPr>
            </w:pPr>
            <w:r w:rsidRPr="00455C03">
              <w:rPr>
                <w:sz w:val="22"/>
                <w:szCs w:val="22"/>
              </w:rPr>
              <w:t>Laboratory Manuals and Bench Aids</w:t>
            </w:r>
          </w:p>
          <w:p w:rsidR="00DF571A" w:rsidRPr="00455C03" w:rsidRDefault="00DF571A" w:rsidP="002F61BB">
            <w:pPr>
              <w:numPr>
                <w:ilvl w:val="0"/>
                <w:numId w:val="2"/>
              </w:numPr>
              <w:spacing w:line="360" w:lineRule="auto"/>
              <w:jc w:val="both"/>
              <w:rPr>
                <w:sz w:val="22"/>
                <w:szCs w:val="22"/>
              </w:rPr>
            </w:pPr>
            <w:r w:rsidRPr="00455C03">
              <w:rPr>
                <w:sz w:val="22"/>
                <w:szCs w:val="22"/>
              </w:rPr>
              <w:t>Visual Aids (Video cassettes, LCD)</w:t>
            </w:r>
          </w:p>
          <w:p w:rsidR="00DF571A" w:rsidRPr="00455C03" w:rsidRDefault="00DF571A" w:rsidP="002F61BB">
            <w:pPr>
              <w:numPr>
                <w:ilvl w:val="0"/>
                <w:numId w:val="2"/>
              </w:numPr>
              <w:spacing w:line="360" w:lineRule="auto"/>
              <w:jc w:val="both"/>
              <w:rPr>
                <w:sz w:val="22"/>
                <w:szCs w:val="22"/>
              </w:rPr>
            </w:pPr>
            <w:r w:rsidRPr="00455C03">
              <w:rPr>
                <w:sz w:val="22"/>
                <w:szCs w:val="22"/>
              </w:rPr>
              <w:t xml:space="preserve">Chalk and Board, Flip Charts </w:t>
            </w:r>
          </w:p>
          <w:p w:rsidR="00DF571A" w:rsidRPr="00455C03" w:rsidRDefault="00DF571A" w:rsidP="002F61BB">
            <w:pPr>
              <w:numPr>
                <w:ilvl w:val="0"/>
                <w:numId w:val="2"/>
              </w:numPr>
              <w:spacing w:line="360" w:lineRule="auto"/>
              <w:jc w:val="both"/>
              <w:rPr>
                <w:sz w:val="22"/>
                <w:szCs w:val="22"/>
              </w:rPr>
            </w:pPr>
            <w:r w:rsidRPr="00455C03">
              <w:rPr>
                <w:sz w:val="22"/>
                <w:szCs w:val="22"/>
              </w:rPr>
              <w:t xml:space="preserve">Laboratory </w:t>
            </w:r>
            <w:proofErr w:type="spellStart"/>
            <w:r w:rsidRPr="00455C03">
              <w:rPr>
                <w:sz w:val="22"/>
                <w:szCs w:val="22"/>
              </w:rPr>
              <w:t>Equipments</w:t>
            </w:r>
            <w:proofErr w:type="spellEnd"/>
            <w:r w:rsidRPr="00455C03">
              <w:rPr>
                <w:sz w:val="22"/>
                <w:szCs w:val="22"/>
              </w:rPr>
              <w:t xml:space="preserve">, Materials and Supplies  </w:t>
            </w:r>
          </w:p>
        </w:tc>
      </w:tr>
      <w:tr w:rsidR="00DF571A" w:rsidRPr="00455C03" w:rsidTr="00DF571A">
        <w:tc>
          <w:tcPr>
            <w:tcW w:w="2250" w:type="dxa"/>
            <w:gridSpan w:val="2"/>
          </w:tcPr>
          <w:p w:rsidR="00DF571A" w:rsidRPr="00455C03" w:rsidRDefault="00DF571A" w:rsidP="002F61BB">
            <w:pPr>
              <w:spacing w:line="360" w:lineRule="auto"/>
              <w:jc w:val="both"/>
              <w:rPr>
                <w:b/>
                <w:sz w:val="22"/>
                <w:szCs w:val="22"/>
              </w:rPr>
            </w:pPr>
            <w:r w:rsidRPr="00455C03">
              <w:rPr>
                <w:b/>
                <w:sz w:val="22"/>
                <w:szCs w:val="22"/>
              </w:rPr>
              <w:t>Reference (s)</w:t>
            </w:r>
          </w:p>
          <w:p w:rsidR="00DF571A" w:rsidRPr="00455C03" w:rsidRDefault="00DF571A" w:rsidP="002F61BB">
            <w:pPr>
              <w:spacing w:line="360" w:lineRule="auto"/>
              <w:jc w:val="both"/>
              <w:rPr>
                <w:sz w:val="22"/>
                <w:szCs w:val="22"/>
              </w:rPr>
            </w:pPr>
          </w:p>
          <w:p w:rsidR="00DF571A" w:rsidRPr="00455C03" w:rsidRDefault="00DF571A" w:rsidP="002F61BB">
            <w:pPr>
              <w:spacing w:line="360" w:lineRule="auto"/>
              <w:jc w:val="both"/>
              <w:rPr>
                <w:sz w:val="22"/>
                <w:szCs w:val="22"/>
              </w:rPr>
            </w:pPr>
          </w:p>
          <w:p w:rsidR="00DF571A" w:rsidRPr="00455C03" w:rsidRDefault="00DF571A" w:rsidP="002F61BB">
            <w:pPr>
              <w:spacing w:line="360" w:lineRule="auto"/>
              <w:jc w:val="both"/>
              <w:rPr>
                <w:sz w:val="22"/>
                <w:szCs w:val="22"/>
              </w:rPr>
            </w:pPr>
          </w:p>
          <w:p w:rsidR="00DF571A" w:rsidRPr="00455C03" w:rsidRDefault="00DF571A" w:rsidP="002F61BB">
            <w:pPr>
              <w:spacing w:line="360" w:lineRule="auto"/>
              <w:jc w:val="both"/>
              <w:rPr>
                <w:sz w:val="22"/>
                <w:szCs w:val="22"/>
              </w:rPr>
            </w:pPr>
          </w:p>
        </w:tc>
        <w:tc>
          <w:tcPr>
            <w:tcW w:w="8640" w:type="dxa"/>
            <w:gridSpan w:val="7"/>
          </w:tcPr>
          <w:p w:rsidR="00DF571A" w:rsidRPr="00455C03" w:rsidRDefault="00DF571A" w:rsidP="002F61BB">
            <w:pPr>
              <w:spacing w:line="360" w:lineRule="auto"/>
              <w:ind w:right="162"/>
              <w:jc w:val="both"/>
              <w:rPr>
                <w:b/>
                <w:sz w:val="22"/>
                <w:szCs w:val="22"/>
              </w:rPr>
            </w:pPr>
            <w:r w:rsidRPr="00455C03">
              <w:rPr>
                <w:b/>
                <w:sz w:val="22"/>
                <w:szCs w:val="22"/>
              </w:rPr>
              <w:t xml:space="preserve">Required texts: </w:t>
            </w:r>
          </w:p>
          <w:p w:rsidR="00DF571A" w:rsidRPr="00455C03" w:rsidRDefault="00DF571A" w:rsidP="00DF571A">
            <w:pPr>
              <w:numPr>
                <w:ilvl w:val="0"/>
                <w:numId w:val="5"/>
              </w:numPr>
              <w:autoSpaceDE w:val="0"/>
              <w:autoSpaceDN w:val="0"/>
              <w:adjustRightInd w:val="0"/>
              <w:spacing w:line="360" w:lineRule="auto"/>
              <w:ind w:left="346" w:right="162" w:hanging="270"/>
              <w:contextualSpacing/>
              <w:jc w:val="both"/>
              <w:rPr>
                <w:sz w:val="22"/>
                <w:szCs w:val="22"/>
              </w:rPr>
            </w:pPr>
            <w:proofErr w:type="spellStart"/>
            <w:r w:rsidRPr="00455C03">
              <w:rPr>
                <w:sz w:val="22"/>
                <w:szCs w:val="22"/>
              </w:rPr>
              <w:t>Awole</w:t>
            </w:r>
            <w:proofErr w:type="spellEnd"/>
            <w:r w:rsidRPr="00455C03">
              <w:rPr>
                <w:sz w:val="22"/>
                <w:szCs w:val="22"/>
              </w:rPr>
              <w:t xml:space="preserve"> M., </w:t>
            </w:r>
            <w:proofErr w:type="spellStart"/>
            <w:r w:rsidRPr="00455C03">
              <w:rPr>
                <w:sz w:val="22"/>
                <w:szCs w:val="22"/>
              </w:rPr>
              <w:t>Cheneke</w:t>
            </w:r>
            <w:proofErr w:type="spellEnd"/>
            <w:r w:rsidRPr="00455C03">
              <w:rPr>
                <w:sz w:val="22"/>
                <w:szCs w:val="22"/>
              </w:rPr>
              <w:t xml:space="preserve"> W. Medical Parasitology for Medical laboratory Technology students. Upgraded lecture Notes Series .2006.</w:t>
            </w:r>
          </w:p>
          <w:p w:rsidR="00DF571A" w:rsidRPr="00455C03" w:rsidRDefault="00DF571A" w:rsidP="00DF571A">
            <w:pPr>
              <w:numPr>
                <w:ilvl w:val="0"/>
                <w:numId w:val="5"/>
              </w:numPr>
              <w:autoSpaceDE w:val="0"/>
              <w:autoSpaceDN w:val="0"/>
              <w:adjustRightInd w:val="0"/>
              <w:spacing w:line="360" w:lineRule="auto"/>
              <w:ind w:left="346" w:right="162" w:hanging="270"/>
              <w:contextualSpacing/>
              <w:jc w:val="both"/>
              <w:rPr>
                <w:sz w:val="22"/>
                <w:szCs w:val="22"/>
              </w:rPr>
            </w:pPr>
            <w:r w:rsidRPr="00455C03">
              <w:rPr>
                <w:sz w:val="22"/>
                <w:szCs w:val="22"/>
              </w:rPr>
              <w:t xml:space="preserve">P.L. </w:t>
            </w:r>
            <w:proofErr w:type="spellStart"/>
            <w:r w:rsidRPr="00455C03">
              <w:rPr>
                <w:sz w:val="22"/>
                <w:szCs w:val="22"/>
              </w:rPr>
              <w:t>Chiodini</w:t>
            </w:r>
            <w:proofErr w:type="spellEnd"/>
            <w:r w:rsidRPr="00455C03">
              <w:rPr>
                <w:sz w:val="22"/>
                <w:szCs w:val="22"/>
              </w:rPr>
              <w:t xml:space="preserve">, A.H. Moody and D.W. </w:t>
            </w:r>
            <w:proofErr w:type="spellStart"/>
            <w:r w:rsidRPr="00455C03">
              <w:rPr>
                <w:sz w:val="22"/>
                <w:szCs w:val="22"/>
              </w:rPr>
              <w:t>Manser</w:t>
            </w:r>
            <w:proofErr w:type="spellEnd"/>
            <w:r w:rsidRPr="00455C03">
              <w:rPr>
                <w:sz w:val="22"/>
                <w:szCs w:val="22"/>
              </w:rPr>
              <w:t xml:space="preserve">. Atlas of Medical Helminthology and </w:t>
            </w:r>
            <w:r w:rsidR="002E6F81" w:rsidRPr="00455C03">
              <w:rPr>
                <w:sz w:val="22"/>
                <w:szCs w:val="22"/>
              </w:rPr>
              <w:t>Protozoology 2nd</w:t>
            </w:r>
            <w:r w:rsidRPr="00455C03">
              <w:rPr>
                <w:sz w:val="22"/>
                <w:szCs w:val="22"/>
              </w:rPr>
              <w:t xml:space="preserve"> edition; 2003. Churchill Living Stone. </w:t>
            </w:r>
          </w:p>
          <w:p w:rsidR="00DF571A" w:rsidRPr="00455C03" w:rsidRDefault="00DF571A" w:rsidP="00DF571A">
            <w:pPr>
              <w:numPr>
                <w:ilvl w:val="0"/>
                <w:numId w:val="5"/>
              </w:numPr>
              <w:autoSpaceDE w:val="0"/>
              <w:autoSpaceDN w:val="0"/>
              <w:adjustRightInd w:val="0"/>
              <w:spacing w:line="360" w:lineRule="auto"/>
              <w:ind w:left="346" w:right="162" w:hanging="270"/>
              <w:contextualSpacing/>
              <w:jc w:val="both"/>
              <w:rPr>
                <w:sz w:val="22"/>
                <w:szCs w:val="22"/>
              </w:rPr>
            </w:pPr>
            <w:proofErr w:type="spellStart"/>
            <w:r w:rsidRPr="00455C03">
              <w:rPr>
                <w:sz w:val="22"/>
                <w:szCs w:val="22"/>
              </w:rPr>
              <w:t>Cheesbrough</w:t>
            </w:r>
            <w:proofErr w:type="spellEnd"/>
            <w:r w:rsidRPr="00455C03">
              <w:rPr>
                <w:sz w:val="22"/>
                <w:szCs w:val="22"/>
              </w:rPr>
              <w:t xml:space="preserve"> M. District laboratory practice in tropical countries United Kingdom, Cambridge university press, 2009, part I</w:t>
            </w:r>
          </w:p>
          <w:p w:rsidR="00DF571A" w:rsidRPr="00455C03" w:rsidRDefault="00DF571A" w:rsidP="00DF571A">
            <w:pPr>
              <w:numPr>
                <w:ilvl w:val="0"/>
                <w:numId w:val="5"/>
              </w:numPr>
              <w:autoSpaceDE w:val="0"/>
              <w:autoSpaceDN w:val="0"/>
              <w:adjustRightInd w:val="0"/>
              <w:spacing w:line="360" w:lineRule="auto"/>
              <w:ind w:left="346" w:right="162" w:hanging="270"/>
              <w:contextualSpacing/>
              <w:jc w:val="both"/>
              <w:rPr>
                <w:sz w:val="22"/>
                <w:szCs w:val="22"/>
              </w:rPr>
            </w:pPr>
            <w:r w:rsidRPr="00455C03">
              <w:rPr>
                <w:sz w:val="22"/>
                <w:szCs w:val="22"/>
              </w:rPr>
              <w:t xml:space="preserve">Beaver, P.C. Jung, R.C. and </w:t>
            </w:r>
            <w:proofErr w:type="spellStart"/>
            <w:r w:rsidRPr="00455C03">
              <w:rPr>
                <w:sz w:val="22"/>
                <w:szCs w:val="22"/>
              </w:rPr>
              <w:t>Cupp</w:t>
            </w:r>
            <w:proofErr w:type="spellEnd"/>
            <w:r w:rsidRPr="00455C03">
              <w:rPr>
                <w:sz w:val="22"/>
                <w:szCs w:val="22"/>
              </w:rPr>
              <w:t xml:space="preserve">, E.W. 1984 Clinical Parasitology. 9th Edition Lea and </w:t>
            </w:r>
            <w:proofErr w:type="spellStart"/>
            <w:r w:rsidRPr="00455C03">
              <w:rPr>
                <w:sz w:val="22"/>
                <w:szCs w:val="22"/>
              </w:rPr>
              <w:t>Febiger</w:t>
            </w:r>
            <w:proofErr w:type="spellEnd"/>
            <w:r w:rsidRPr="00455C03">
              <w:rPr>
                <w:sz w:val="22"/>
                <w:szCs w:val="22"/>
              </w:rPr>
              <w:t>, Philadelphia.</w:t>
            </w:r>
          </w:p>
          <w:p w:rsidR="00DF571A" w:rsidRPr="00455C03" w:rsidRDefault="00DF571A" w:rsidP="00DF571A">
            <w:pPr>
              <w:numPr>
                <w:ilvl w:val="0"/>
                <w:numId w:val="5"/>
              </w:numPr>
              <w:autoSpaceDE w:val="0"/>
              <w:autoSpaceDN w:val="0"/>
              <w:adjustRightInd w:val="0"/>
              <w:spacing w:line="360" w:lineRule="auto"/>
              <w:ind w:left="346" w:right="162" w:hanging="270"/>
              <w:contextualSpacing/>
              <w:jc w:val="both"/>
              <w:rPr>
                <w:sz w:val="22"/>
                <w:szCs w:val="22"/>
              </w:rPr>
            </w:pPr>
            <w:r w:rsidRPr="00455C03">
              <w:rPr>
                <w:sz w:val="22"/>
                <w:szCs w:val="22"/>
              </w:rPr>
              <w:t xml:space="preserve">Wilcox, A. Manual for the </w:t>
            </w:r>
            <w:proofErr w:type="spellStart"/>
            <w:r w:rsidRPr="00455C03">
              <w:rPr>
                <w:sz w:val="22"/>
                <w:szCs w:val="22"/>
              </w:rPr>
              <w:t>microscopical</w:t>
            </w:r>
            <w:proofErr w:type="spellEnd"/>
            <w:r w:rsidRPr="00455C03">
              <w:rPr>
                <w:sz w:val="22"/>
                <w:szCs w:val="22"/>
              </w:rPr>
              <w:t xml:space="preserve"> diagnosis of malaria in man. U.S. Department of Health, Education and Welfare, Washington, D.C. 1960</w:t>
            </w:r>
          </w:p>
          <w:p w:rsidR="00DF571A" w:rsidRPr="00455C03" w:rsidRDefault="00DF571A" w:rsidP="00DF571A">
            <w:pPr>
              <w:numPr>
                <w:ilvl w:val="0"/>
                <w:numId w:val="5"/>
              </w:numPr>
              <w:autoSpaceDE w:val="0"/>
              <w:autoSpaceDN w:val="0"/>
              <w:adjustRightInd w:val="0"/>
              <w:spacing w:line="360" w:lineRule="auto"/>
              <w:ind w:left="346" w:right="162" w:hanging="270"/>
              <w:contextualSpacing/>
              <w:jc w:val="both"/>
              <w:rPr>
                <w:sz w:val="22"/>
                <w:szCs w:val="22"/>
              </w:rPr>
            </w:pPr>
            <w:r w:rsidRPr="00455C03">
              <w:rPr>
                <w:sz w:val="22"/>
                <w:szCs w:val="22"/>
              </w:rPr>
              <w:t>Basic Malaria Microscopy World Health Organization, Geneva, Switzerland. 1991</w:t>
            </w:r>
          </w:p>
          <w:p w:rsidR="00DF571A" w:rsidRPr="00455C03" w:rsidRDefault="00DF571A" w:rsidP="00DF571A">
            <w:pPr>
              <w:numPr>
                <w:ilvl w:val="0"/>
                <w:numId w:val="5"/>
              </w:numPr>
              <w:autoSpaceDE w:val="0"/>
              <w:autoSpaceDN w:val="0"/>
              <w:adjustRightInd w:val="0"/>
              <w:spacing w:line="360" w:lineRule="auto"/>
              <w:ind w:left="346" w:right="162" w:hanging="270"/>
              <w:contextualSpacing/>
              <w:jc w:val="both"/>
              <w:rPr>
                <w:sz w:val="22"/>
                <w:szCs w:val="22"/>
              </w:rPr>
            </w:pPr>
            <w:r w:rsidRPr="00455C03">
              <w:rPr>
                <w:sz w:val="22"/>
                <w:szCs w:val="22"/>
              </w:rPr>
              <w:t>WHO. Manual of Basic Techniques for a Health Laboratory, 2</w:t>
            </w:r>
            <w:r w:rsidRPr="00455C03">
              <w:rPr>
                <w:sz w:val="22"/>
                <w:szCs w:val="22"/>
                <w:vertAlign w:val="superscript"/>
              </w:rPr>
              <w:t>nd</w:t>
            </w:r>
            <w:r w:rsidRPr="00455C03">
              <w:rPr>
                <w:sz w:val="22"/>
                <w:szCs w:val="22"/>
              </w:rPr>
              <w:t xml:space="preserve"> </w:t>
            </w:r>
            <w:proofErr w:type="spellStart"/>
            <w:r w:rsidRPr="00455C03">
              <w:rPr>
                <w:sz w:val="22"/>
                <w:szCs w:val="22"/>
              </w:rPr>
              <w:t>ed</w:t>
            </w:r>
            <w:proofErr w:type="spellEnd"/>
            <w:r w:rsidRPr="00455C03">
              <w:rPr>
                <w:sz w:val="22"/>
                <w:szCs w:val="22"/>
              </w:rPr>
              <w:t>; 2003</w:t>
            </w:r>
          </w:p>
          <w:p w:rsidR="00DF571A" w:rsidRPr="00455C03" w:rsidRDefault="00DF571A" w:rsidP="00DF571A">
            <w:pPr>
              <w:numPr>
                <w:ilvl w:val="0"/>
                <w:numId w:val="5"/>
              </w:numPr>
              <w:autoSpaceDE w:val="0"/>
              <w:autoSpaceDN w:val="0"/>
              <w:adjustRightInd w:val="0"/>
              <w:spacing w:line="360" w:lineRule="auto"/>
              <w:ind w:left="346" w:right="162" w:hanging="270"/>
              <w:contextualSpacing/>
              <w:jc w:val="both"/>
              <w:rPr>
                <w:sz w:val="22"/>
                <w:szCs w:val="22"/>
              </w:rPr>
            </w:pPr>
            <w:r w:rsidRPr="00455C03">
              <w:rPr>
                <w:sz w:val="22"/>
                <w:szCs w:val="22"/>
              </w:rPr>
              <w:t xml:space="preserve">Gillespie </w:t>
            </w:r>
            <w:proofErr w:type="spellStart"/>
            <w:r w:rsidRPr="00455C03">
              <w:rPr>
                <w:sz w:val="22"/>
                <w:szCs w:val="22"/>
              </w:rPr>
              <w:t>S,Pearson</w:t>
            </w:r>
            <w:proofErr w:type="spellEnd"/>
            <w:r w:rsidRPr="00455C03">
              <w:rPr>
                <w:sz w:val="22"/>
                <w:szCs w:val="22"/>
              </w:rPr>
              <w:t xml:space="preserve"> R.D. Principles and practice of Clinical Parasitology .John Wiley and Sons Ltd, 2001</w:t>
            </w:r>
          </w:p>
          <w:p w:rsidR="00DF571A" w:rsidRPr="00455C03" w:rsidRDefault="00DF571A" w:rsidP="00DF571A">
            <w:pPr>
              <w:numPr>
                <w:ilvl w:val="0"/>
                <w:numId w:val="5"/>
              </w:numPr>
              <w:autoSpaceDE w:val="0"/>
              <w:autoSpaceDN w:val="0"/>
              <w:adjustRightInd w:val="0"/>
              <w:spacing w:line="360" w:lineRule="auto"/>
              <w:ind w:left="346" w:right="162" w:hanging="270"/>
              <w:contextualSpacing/>
              <w:jc w:val="both"/>
              <w:rPr>
                <w:sz w:val="22"/>
                <w:szCs w:val="22"/>
              </w:rPr>
            </w:pPr>
            <w:r w:rsidRPr="00455C03">
              <w:rPr>
                <w:sz w:val="22"/>
                <w:szCs w:val="22"/>
              </w:rPr>
              <w:t>Garcia LS, Bruckner DA. Diagnostic Medical Parasitology. 3rd Edition. ASM Press, Washington DC. 1997.</w:t>
            </w:r>
          </w:p>
          <w:p w:rsidR="00DF571A" w:rsidRPr="00270756" w:rsidRDefault="00DF571A" w:rsidP="00270756">
            <w:pPr>
              <w:numPr>
                <w:ilvl w:val="0"/>
                <w:numId w:val="5"/>
              </w:numPr>
              <w:tabs>
                <w:tab w:val="left" w:pos="526"/>
              </w:tabs>
              <w:autoSpaceDE w:val="0"/>
              <w:autoSpaceDN w:val="0"/>
              <w:adjustRightInd w:val="0"/>
              <w:spacing w:line="360" w:lineRule="auto"/>
              <w:ind w:left="346" w:right="162" w:hanging="270"/>
              <w:contextualSpacing/>
              <w:jc w:val="both"/>
              <w:rPr>
                <w:sz w:val="22"/>
                <w:szCs w:val="22"/>
              </w:rPr>
            </w:pPr>
            <w:r w:rsidRPr="00455C03">
              <w:rPr>
                <w:sz w:val="22"/>
                <w:szCs w:val="22"/>
              </w:rPr>
              <w:t>Neva FA, Brown HW. Basic Clinical Parasitology.6th Edition. Appleton and Lange, Norwalk Connecticut. 1994.</w:t>
            </w:r>
          </w:p>
          <w:p w:rsidR="00DF571A" w:rsidRPr="00455C03" w:rsidRDefault="00DF571A" w:rsidP="002F61BB">
            <w:pPr>
              <w:spacing w:line="360" w:lineRule="auto"/>
              <w:ind w:right="162"/>
              <w:jc w:val="both"/>
              <w:rPr>
                <w:b/>
                <w:bCs/>
                <w:sz w:val="22"/>
                <w:szCs w:val="22"/>
                <w:u w:val="single"/>
              </w:rPr>
            </w:pPr>
            <w:r w:rsidRPr="00455C03">
              <w:rPr>
                <w:b/>
                <w:sz w:val="22"/>
                <w:szCs w:val="22"/>
              </w:rPr>
              <w:t>Recommended study books</w:t>
            </w:r>
          </w:p>
          <w:p w:rsidR="00DF571A" w:rsidRPr="00455C03" w:rsidRDefault="00DF571A" w:rsidP="00DF571A">
            <w:pPr>
              <w:numPr>
                <w:ilvl w:val="0"/>
                <w:numId w:val="6"/>
              </w:numPr>
              <w:autoSpaceDE w:val="0"/>
              <w:autoSpaceDN w:val="0"/>
              <w:adjustRightInd w:val="0"/>
              <w:spacing w:line="360" w:lineRule="auto"/>
              <w:ind w:left="346" w:right="162" w:hanging="270"/>
              <w:contextualSpacing/>
              <w:jc w:val="both"/>
              <w:rPr>
                <w:sz w:val="22"/>
                <w:szCs w:val="22"/>
              </w:rPr>
            </w:pPr>
            <w:r w:rsidRPr="00455C03">
              <w:rPr>
                <w:sz w:val="22"/>
                <w:szCs w:val="22"/>
              </w:rPr>
              <w:t xml:space="preserve">National Committee for Clinical Laboratory Standards. Use of Blood Film Examination for </w:t>
            </w:r>
            <w:proofErr w:type="spellStart"/>
            <w:r w:rsidRPr="00455C03">
              <w:rPr>
                <w:sz w:val="22"/>
                <w:szCs w:val="22"/>
              </w:rPr>
              <w:t>Parasties</w:t>
            </w:r>
            <w:proofErr w:type="spellEnd"/>
            <w:r w:rsidRPr="00455C03">
              <w:rPr>
                <w:sz w:val="22"/>
                <w:szCs w:val="22"/>
              </w:rPr>
              <w:t xml:space="preserve">. </w:t>
            </w:r>
            <w:proofErr w:type="spellStart"/>
            <w:r w:rsidRPr="00455C03">
              <w:rPr>
                <w:sz w:val="22"/>
                <w:szCs w:val="22"/>
              </w:rPr>
              <w:t>Tenative</w:t>
            </w:r>
            <w:proofErr w:type="spellEnd"/>
            <w:r w:rsidRPr="00455C03">
              <w:rPr>
                <w:sz w:val="22"/>
                <w:szCs w:val="22"/>
              </w:rPr>
              <w:t xml:space="preserve"> Guideline M15-T National Committee for Clinical Laboratory Standards, Villanova, PA 1992</w:t>
            </w:r>
          </w:p>
          <w:p w:rsidR="00DF571A" w:rsidRPr="00455C03" w:rsidRDefault="00DF571A" w:rsidP="00DF571A">
            <w:pPr>
              <w:numPr>
                <w:ilvl w:val="0"/>
                <w:numId w:val="6"/>
              </w:numPr>
              <w:autoSpaceDE w:val="0"/>
              <w:autoSpaceDN w:val="0"/>
              <w:adjustRightInd w:val="0"/>
              <w:spacing w:line="360" w:lineRule="auto"/>
              <w:ind w:left="346" w:right="162" w:hanging="270"/>
              <w:contextualSpacing/>
              <w:jc w:val="both"/>
              <w:rPr>
                <w:sz w:val="22"/>
                <w:szCs w:val="22"/>
              </w:rPr>
            </w:pPr>
            <w:r w:rsidRPr="00455C03">
              <w:rPr>
                <w:sz w:val="22"/>
                <w:szCs w:val="22"/>
              </w:rPr>
              <w:t xml:space="preserve">Ash LR, </w:t>
            </w:r>
            <w:proofErr w:type="spellStart"/>
            <w:r w:rsidRPr="00455C03">
              <w:rPr>
                <w:sz w:val="22"/>
                <w:szCs w:val="22"/>
              </w:rPr>
              <w:t>Oreil</w:t>
            </w:r>
            <w:proofErr w:type="spellEnd"/>
            <w:r w:rsidRPr="00455C03">
              <w:rPr>
                <w:sz w:val="22"/>
                <w:szCs w:val="22"/>
              </w:rPr>
              <w:t xml:space="preserve"> TC. Atlas of Human </w:t>
            </w:r>
            <w:proofErr w:type="spellStart"/>
            <w:r w:rsidRPr="00455C03">
              <w:rPr>
                <w:sz w:val="22"/>
                <w:szCs w:val="22"/>
              </w:rPr>
              <w:t>Parsitology</w:t>
            </w:r>
            <w:proofErr w:type="spellEnd"/>
            <w:r w:rsidRPr="00455C03">
              <w:rPr>
                <w:sz w:val="22"/>
                <w:szCs w:val="22"/>
              </w:rPr>
              <w:t xml:space="preserve">. 4th Edition. </w:t>
            </w:r>
            <w:proofErr w:type="spellStart"/>
            <w:r w:rsidRPr="00455C03">
              <w:rPr>
                <w:sz w:val="22"/>
                <w:szCs w:val="22"/>
              </w:rPr>
              <w:t>ASCp</w:t>
            </w:r>
            <w:proofErr w:type="spellEnd"/>
            <w:r w:rsidRPr="00455C03">
              <w:rPr>
                <w:sz w:val="22"/>
                <w:szCs w:val="22"/>
              </w:rPr>
              <w:t xml:space="preserve"> Press,</w:t>
            </w:r>
          </w:p>
          <w:p w:rsidR="00DF571A" w:rsidRPr="00455C03" w:rsidRDefault="00DF571A" w:rsidP="002F61BB">
            <w:pPr>
              <w:autoSpaceDE w:val="0"/>
              <w:autoSpaceDN w:val="0"/>
              <w:adjustRightInd w:val="0"/>
              <w:spacing w:line="360" w:lineRule="auto"/>
              <w:ind w:left="346" w:right="162" w:hanging="270"/>
              <w:jc w:val="both"/>
              <w:rPr>
                <w:sz w:val="22"/>
                <w:szCs w:val="22"/>
              </w:rPr>
            </w:pPr>
            <w:r w:rsidRPr="00455C03">
              <w:rPr>
                <w:sz w:val="22"/>
                <w:szCs w:val="22"/>
              </w:rPr>
              <w:t xml:space="preserve">     Chicago.1997.</w:t>
            </w:r>
          </w:p>
          <w:p w:rsidR="00DF571A" w:rsidRPr="00455C03" w:rsidRDefault="00DF571A" w:rsidP="00DF571A">
            <w:pPr>
              <w:numPr>
                <w:ilvl w:val="0"/>
                <w:numId w:val="6"/>
              </w:numPr>
              <w:autoSpaceDE w:val="0"/>
              <w:autoSpaceDN w:val="0"/>
              <w:adjustRightInd w:val="0"/>
              <w:spacing w:line="360" w:lineRule="auto"/>
              <w:ind w:left="346" w:right="162" w:hanging="270"/>
              <w:contextualSpacing/>
              <w:jc w:val="both"/>
              <w:rPr>
                <w:sz w:val="22"/>
                <w:szCs w:val="22"/>
              </w:rPr>
            </w:pPr>
            <w:r w:rsidRPr="00455C03">
              <w:rPr>
                <w:sz w:val="22"/>
                <w:szCs w:val="22"/>
              </w:rPr>
              <w:t xml:space="preserve">Gillespie, S.H. and </w:t>
            </w:r>
            <w:proofErr w:type="spellStart"/>
            <w:r w:rsidRPr="00455C03">
              <w:rPr>
                <w:sz w:val="22"/>
                <w:szCs w:val="22"/>
              </w:rPr>
              <w:t>Hawkey</w:t>
            </w:r>
            <w:proofErr w:type="spellEnd"/>
            <w:r w:rsidRPr="00455C03">
              <w:rPr>
                <w:sz w:val="22"/>
                <w:szCs w:val="22"/>
              </w:rPr>
              <w:t xml:space="preserve">, P.M. Medical </w:t>
            </w:r>
            <w:proofErr w:type="spellStart"/>
            <w:r w:rsidRPr="00455C03">
              <w:rPr>
                <w:sz w:val="22"/>
                <w:szCs w:val="22"/>
              </w:rPr>
              <w:t>Parasitiology</w:t>
            </w:r>
            <w:proofErr w:type="spellEnd"/>
            <w:r w:rsidRPr="00455C03">
              <w:rPr>
                <w:sz w:val="22"/>
                <w:szCs w:val="22"/>
              </w:rPr>
              <w:t>: A Practical Approach. IRL Press New York 1994 pp191-208</w:t>
            </w:r>
          </w:p>
        </w:tc>
      </w:tr>
    </w:tbl>
    <w:p w:rsidR="00D21704" w:rsidRDefault="00D21704">
      <w:bookmarkStart w:id="0" w:name="_GoBack"/>
      <w:bookmarkEnd w:id="0"/>
    </w:p>
    <w:sectPr w:rsidR="00D217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127" w:rsidRDefault="00D01127" w:rsidP="00026115">
      <w:r>
        <w:separator/>
      </w:r>
    </w:p>
  </w:endnote>
  <w:endnote w:type="continuationSeparator" w:id="0">
    <w:p w:rsidR="00D01127" w:rsidRDefault="00D01127" w:rsidP="0002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044219"/>
      <w:docPartObj>
        <w:docPartGallery w:val="Page Numbers (Bottom of Page)"/>
        <w:docPartUnique/>
      </w:docPartObj>
    </w:sdtPr>
    <w:sdtEndPr>
      <w:rPr>
        <w:color w:val="7F7F7F" w:themeColor="background1" w:themeShade="7F"/>
        <w:spacing w:val="60"/>
      </w:rPr>
    </w:sdtEndPr>
    <w:sdtContent>
      <w:p w:rsidR="00026115" w:rsidRDefault="0002611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E3C47" w:rsidRPr="00DE3C47">
          <w:rPr>
            <w:b/>
            <w:bCs/>
            <w:noProof/>
          </w:rPr>
          <w:t>8</w:t>
        </w:r>
        <w:r>
          <w:rPr>
            <w:b/>
            <w:bCs/>
            <w:noProof/>
          </w:rPr>
          <w:fldChar w:fldCharType="end"/>
        </w:r>
        <w:r>
          <w:rPr>
            <w:b/>
            <w:bCs/>
          </w:rPr>
          <w:t xml:space="preserve"> | </w:t>
        </w:r>
        <w:r>
          <w:rPr>
            <w:color w:val="7F7F7F" w:themeColor="background1" w:themeShade="7F"/>
            <w:spacing w:val="60"/>
          </w:rPr>
          <w:t>Page</w:t>
        </w:r>
      </w:p>
    </w:sdtContent>
  </w:sdt>
  <w:p w:rsidR="00026115" w:rsidRDefault="00026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127" w:rsidRDefault="00D01127" w:rsidP="00026115">
      <w:r>
        <w:separator/>
      </w:r>
    </w:p>
  </w:footnote>
  <w:footnote w:type="continuationSeparator" w:id="0">
    <w:p w:rsidR="00D01127" w:rsidRDefault="00D01127" w:rsidP="00026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5FD0"/>
    <w:multiLevelType w:val="multilevel"/>
    <w:tmpl w:val="A3544B06"/>
    <w:lvl w:ilvl="0">
      <w:start w:val="1"/>
      <w:numFmt w:val="decimal"/>
      <w:lvlText w:val="%1."/>
      <w:lvlJc w:val="left"/>
      <w:pPr>
        <w:ind w:left="360" w:hanging="360"/>
      </w:pPr>
    </w:lvl>
    <w:lvl w:ilvl="1">
      <w:start w:val="1"/>
      <w:numFmt w:val="decimal"/>
      <w:isLgl/>
      <w:lvlText w:val="%1.%2"/>
      <w:lvlJc w:val="left"/>
      <w:pPr>
        <w:ind w:left="434" w:hanging="360"/>
      </w:pPr>
      <w:rPr>
        <w:rFonts w:hint="default"/>
        <w:b w:val="0"/>
      </w:rPr>
    </w:lvl>
    <w:lvl w:ilvl="2">
      <w:start w:val="1"/>
      <w:numFmt w:val="decimal"/>
      <w:isLgl/>
      <w:lvlText w:val="%1.%2.%3"/>
      <w:lvlJc w:val="left"/>
      <w:pPr>
        <w:ind w:left="868" w:hanging="720"/>
      </w:pPr>
      <w:rPr>
        <w:rFonts w:hint="default"/>
        <w:b w:val="0"/>
      </w:rPr>
    </w:lvl>
    <w:lvl w:ilvl="3">
      <w:start w:val="1"/>
      <w:numFmt w:val="decimal"/>
      <w:isLgl/>
      <w:lvlText w:val="%1.%2.%3.%4"/>
      <w:lvlJc w:val="left"/>
      <w:pPr>
        <w:ind w:left="942" w:hanging="720"/>
      </w:pPr>
      <w:rPr>
        <w:rFonts w:hint="default"/>
        <w:b w:val="0"/>
      </w:rPr>
    </w:lvl>
    <w:lvl w:ilvl="4">
      <w:start w:val="1"/>
      <w:numFmt w:val="decimal"/>
      <w:isLgl/>
      <w:lvlText w:val="%1.%2.%3.%4.%5"/>
      <w:lvlJc w:val="left"/>
      <w:pPr>
        <w:ind w:left="1376" w:hanging="1080"/>
      </w:pPr>
      <w:rPr>
        <w:rFonts w:hint="default"/>
        <w:b w:val="0"/>
      </w:rPr>
    </w:lvl>
    <w:lvl w:ilvl="5">
      <w:start w:val="1"/>
      <w:numFmt w:val="decimal"/>
      <w:isLgl/>
      <w:lvlText w:val="%1.%2.%3.%4.%5.%6"/>
      <w:lvlJc w:val="left"/>
      <w:pPr>
        <w:ind w:left="1450" w:hanging="1080"/>
      </w:pPr>
      <w:rPr>
        <w:rFonts w:hint="default"/>
        <w:b w:val="0"/>
      </w:rPr>
    </w:lvl>
    <w:lvl w:ilvl="6">
      <w:start w:val="1"/>
      <w:numFmt w:val="decimal"/>
      <w:isLgl/>
      <w:lvlText w:val="%1.%2.%3.%4.%5.%6.%7"/>
      <w:lvlJc w:val="left"/>
      <w:pPr>
        <w:ind w:left="1884" w:hanging="1440"/>
      </w:pPr>
      <w:rPr>
        <w:rFonts w:hint="default"/>
        <w:b w:val="0"/>
      </w:rPr>
    </w:lvl>
    <w:lvl w:ilvl="7">
      <w:start w:val="1"/>
      <w:numFmt w:val="decimal"/>
      <w:isLgl/>
      <w:lvlText w:val="%1.%2.%3.%4.%5.%6.%7.%8"/>
      <w:lvlJc w:val="left"/>
      <w:pPr>
        <w:ind w:left="1958" w:hanging="1440"/>
      </w:pPr>
      <w:rPr>
        <w:rFonts w:hint="default"/>
        <w:b w:val="0"/>
      </w:rPr>
    </w:lvl>
    <w:lvl w:ilvl="8">
      <w:start w:val="1"/>
      <w:numFmt w:val="decimal"/>
      <w:isLgl/>
      <w:lvlText w:val="%1.%2.%3.%4.%5.%6.%7.%8.%9"/>
      <w:lvlJc w:val="left"/>
      <w:pPr>
        <w:ind w:left="2392" w:hanging="1800"/>
      </w:pPr>
      <w:rPr>
        <w:rFonts w:hint="default"/>
        <w:b w:val="0"/>
      </w:rPr>
    </w:lvl>
  </w:abstractNum>
  <w:abstractNum w:abstractNumId="1">
    <w:nsid w:val="0E6606AF"/>
    <w:multiLevelType w:val="multilevel"/>
    <w:tmpl w:val="E286D8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0F2E57"/>
    <w:multiLevelType w:val="hybridMultilevel"/>
    <w:tmpl w:val="072EF2D2"/>
    <w:lvl w:ilvl="0" w:tplc="03F2AB7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D715C"/>
    <w:multiLevelType w:val="hybridMultilevel"/>
    <w:tmpl w:val="309C5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E7720"/>
    <w:multiLevelType w:val="hybridMultilevel"/>
    <w:tmpl w:val="BEEAA4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E35C4"/>
    <w:multiLevelType w:val="hybridMultilevel"/>
    <w:tmpl w:val="B1E095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C2328"/>
    <w:multiLevelType w:val="hybridMultilevel"/>
    <w:tmpl w:val="C76AAD34"/>
    <w:lvl w:ilvl="0" w:tplc="E8EEAB4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442D8"/>
    <w:multiLevelType w:val="hybridMultilevel"/>
    <w:tmpl w:val="C7E08A7C"/>
    <w:lvl w:ilvl="0" w:tplc="01FEE45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C4423"/>
    <w:multiLevelType w:val="multilevel"/>
    <w:tmpl w:val="4B0803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461C13"/>
    <w:multiLevelType w:val="hybridMultilevel"/>
    <w:tmpl w:val="CBA05252"/>
    <w:lvl w:ilvl="0" w:tplc="FFFFFFFF">
      <w:start w:val="1"/>
      <w:numFmt w:val="bullet"/>
      <w:lvlText w:val=""/>
      <w:lvlJc w:val="left"/>
      <w:pPr>
        <w:ind w:left="900" w:hanging="360"/>
      </w:pPr>
      <w:rPr>
        <w:rFonts w:ascii="Symbol" w:hAnsi="Symbol" w:hint="default"/>
      </w:rPr>
    </w:lvl>
    <w:lvl w:ilvl="1" w:tplc="FFFFFFFF">
      <w:start w:val="1"/>
      <w:numFmt w:val="bullet"/>
      <w:lvlText w:val="o"/>
      <w:lvlJc w:val="left"/>
      <w:pPr>
        <w:ind w:left="1860" w:hanging="360"/>
      </w:pPr>
      <w:rPr>
        <w:rFonts w:ascii="Courier New" w:hAnsi="Courier New" w:cs="Courier New" w:hint="default"/>
      </w:rPr>
    </w:lvl>
    <w:lvl w:ilvl="2" w:tplc="FFFFFFFF">
      <w:start w:val="1"/>
      <w:numFmt w:val="bullet"/>
      <w:lvlText w:val=""/>
      <w:lvlJc w:val="left"/>
      <w:pPr>
        <w:ind w:left="2580" w:hanging="360"/>
      </w:pPr>
      <w:rPr>
        <w:rFonts w:ascii="Wingdings" w:hAnsi="Wingdings" w:hint="default"/>
      </w:rPr>
    </w:lvl>
    <w:lvl w:ilvl="3" w:tplc="FFFFFFFF">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0">
    <w:nsid w:val="48E83C8F"/>
    <w:multiLevelType w:val="hybridMultilevel"/>
    <w:tmpl w:val="F2543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1E3BBB"/>
    <w:multiLevelType w:val="multilevel"/>
    <w:tmpl w:val="E286D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A0B2DCC"/>
    <w:multiLevelType w:val="hybridMultilevel"/>
    <w:tmpl w:val="416AE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AF5D9F"/>
    <w:multiLevelType w:val="hybridMultilevel"/>
    <w:tmpl w:val="C7E08A7C"/>
    <w:lvl w:ilvl="0" w:tplc="01FEE4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C241F2"/>
    <w:multiLevelType w:val="hybridMultilevel"/>
    <w:tmpl w:val="6B82C1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5645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AC113C"/>
    <w:multiLevelType w:val="multilevel"/>
    <w:tmpl w:val="E286D8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07E12AF"/>
    <w:multiLevelType w:val="hybridMultilevel"/>
    <w:tmpl w:val="E6AC09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5F4AE3"/>
    <w:multiLevelType w:val="hybridMultilevel"/>
    <w:tmpl w:val="D6B8E286"/>
    <w:lvl w:ilvl="0" w:tplc="04090001">
      <w:start w:val="1"/>
      <w:numFmt w:val="bullet"/>
      <w:lvlText w:val=""/>
      <w:lvlJc w:val="left"/>
      <w:pPr>
        <w:tabs>
          <w:tab w:val="num" w:pos="360"/>
        </w:tabs>
        <w:ind w:left="360" w:hanging="360"/>
      </w:pPr>
      <w:rPr>
        <w:rFonts w:ascii="Symbol" w:hAnsi="Symbol" w:hint="default"/>
      </w:rPr>
    </w:lvl>
    <w:lvl w:ilvl="1" w:tplc="0409000F">
      <w:start w:val="1"/>
      <w:numFmt w:val="bullet"/>
      <w:lvlText w:val="o"/>
      <w:lvlJc w:val="left"/>
      <w:pPr>
        <w:tabs>
          <w:tab w:val="num" w:pos="1770"/>
        </w:tabs>
        <w:ind w:left="1770" w:hanging="360"/>
      </w:pPr>
      <w:rPr>
        <w:rFonts w:ascii="Courier New" w:hAnsi="Courier New" w:hint="default"/>
      </w:rPr>
    </w:lvl>
    <w:lvl w:ilvl="2" w:tplc="0409001B">
      <w:start w:val="1"/>
      <w:numFmt w:val="bullet"/>
      <w:lvlText w:val=""/>
      <w:lvlJc w:val="left"/>
      <w:pPr>
        <w:tabs>
          <w:tab w:val="num" w:pos="2490"/>
        </w:tabs>
        <w:ind w:left="2490" w:hanging="360"/>
      </w:pPr>
      <w:rPr>
        <w:rFonts w:ascii="Wingdings" w:hAnsi="Wingdings" w:hint="default"/>
      </w:rPr>
    </w:lvl>
    <w:lvl w:ilvl="3" w:tplc="0409000F">
      <w:start w:val="1"/>
      <w:numFmt w:val="bullet"/>
      <w:lvlText w:val=""/>
      <w:lvlJc w:val="left"/>
      <w:pPr>
        <w:tabs>
          <w:tab w:val="num" w:pos="3210"/>
        </w:tabs>
        <w:ind w:left="3210" w:hanging="360"/>
      </w:pPr>
      <w:rPr>
        <w:rFonts w:ascii="Symbol" w:hAnsi="Symbol" w:hint="default"/>
      </w:rPr>
    </w:lvl>
    <w:lvl w:ilvl="4" w:tplc="04090019">
      <w:start w:val="1"/>
      <w:numFmt w:val="bullet"/>
      <w:lvlText w:val="o"/>
      <w:lvlJc w:val="left"/>
      <w:pPr>
        <w:tabs>
          <w:tab w:val="num" w:pos="3930"/>
        </w:tabs>
        <w:ind w:left="3930" w:hanging="360"/>
      </w:pPr>
      <w:rPr>
        <w:rFonts w:ascii="Courier New" w:hAnsi="Courier New" w:hint="default"/>
      </w:rPr>
    </w:lvl>
    <w:lvl w:ilvl="5" w:tplc="0409001B">
      <w:start w:val="1"/>
      <w:numFmt w:val="bullet"/>
      <w:lvlText w:val=""/>
      <w:lvlJc w:val="left"/>
      <w:pPr>
        <w:tabs>
          <w:tab w:val="num" w:pos="4650"/>
        </w:tabs>
        <w:ind w:left="4650" w:hanging="360"/>
      </w:pPr>
      <w:rPr>
        <w:rFonts w:ascii="Wingdings" w:hAnsi="Wingdings" w:hint="default"/>
      </w:rPr>
    </w:lvl>
    <w:lvl w:ilvl="6" w:tplc="0409000F">
      <w:start w:val="1"/>
      <w:numFmt w:val="bullet"/>
      <w:lvlText w:val=""/>
      <w:lvlJc w:val="left"/>
      <w:pPr>
        <w:tabs>
          <w:tab w:val="num" w:pos="5370"/>
        </w:tabs>
        <w:ind w:left="5370" w:hanging="360"/>
      </w:pPr>
      <w:rPr>
        <w:rFonts w:ascii="Symbol" w:hAnsi="Symbol" w:hint="default"/>
      </w:rPr>
    </w:lvl>
    <w:lvl w:ilvl="7" w:tplc="04090019">
      <w:start w:val="1"/>
      <w:numFmt w:val="bullet"/>
      <w:lvlText w:val="o"/>
      <w:lvlJc w:val="left"/>
      <w:pPr>
        <w:tabs>
          <w:tab w:val="num" w:pos="6090"/>
        </w:tabs>
        <w:ind w:left="6090" w:hanging="360"/>
      </w:pPr>
      <w:rPr>
        <w:rFonts w:ascii="Courier New" w:hAnsi="Courier New" w:hint="default"/>
      </w:rPr>
    </w:lvl>
    <w:lvl w:ilvl="8" w:tplc="0409001B">
      <w:start w:val="1"/>
      <w:numFmt w:val="bullet"/>
      <w:lvlText w:val=""/>
      <w:lvlJc w:val="left"/>
      <w:pPr>
        <w:tabs>
          <w:tab w:val="num" w:pos="6810"/>
        </w:tabs>
        <w:ind w:left="6810" w:hanging="360"/>
      </w:pPr>
      <w:rPr>
        <w:rFonts w:ascii="Wingdings" w:hAnsi="Wingdings" w:hint="default"/>
      </w:rPr>
    </w:lvl>
  </w:abstractNum>
  <w:abstractNum w:abstractNumId="19">
    <w:nsid w:val="7DFB4950"/>
    <w:multiLevelType w:val="hybridMultilevel"/>
    <w:tmpl w:val="9490F76E"/>
    <w:lvl w:ilvl="0" w:tplc="0409000F">
      <w:start w:val="1"/>
      <w:numFmt w:val="decimal"/>
      <w:lvlText w:val="%1."/>
      <w:lvlJc w:val="left"/>
      <w:pPr>
        <w:ind w:left="360" w:hanging="360"/>
      </w:pPr>
    </w:lvl>
    <w:lvl w:ilvl="1" w:tplc="04090001">
      <w:start w:val="1"/>
      <w:numFmt w:val="bullet"/>
      <w:lvlText w:val=""/>
      <w:lvlJc w:val="left"/>
      <w:pPr>
        <w:ind w:left="126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9"/>
  </w:num>
  <w:num w:numId="3">
    <w:abstractNumId w:val="0"/>
  </w:num>
  <w:num w:numId="4">
    <w:abstractNumId w:val="12"/>
  </w:num>
  <w:num w:numId="5">
    <w:abstractNumId w:val="13"/>
  </w:num>
  <w:num w:numId="6">
    <w:abstractNumId w:val="7"/>
  </w:num>
  <w:num w:numId="7">
    <w:abstractNumId w:val="19"/>
  </w:num>
  <w:num w:numId="8">
    <w:abstractNumId w:val="3"/>
  </w:num>
  <w:num w:numId="9">
    <w:abstractNumId w:val="6"/>
  </w:num>
  <w:num w:numId="10">
    <w:abstractNumId w:val="10"/>
  </w:num>
  <w:num w:numId="11">
    <w:abstractNumId w:val="15"/>
  </w:num>
  <w:num w:numId="12">
    <w:abstractNumId w:val="2"/>
  </w:num>
  <w:num w:numId="13">
    <w:abstractNumId w:val="14"/>
  </w:num>
  <w:num w:numId="14">
    <w:abstractNumId w:val="17"/>
  </w:num>
  <w:num w:numId="15">
    <w:abstractNumId w:val="4"/>
  </w:num>
  <w:num w:numId="16">
    <w:abstractNumId w:val="5"/>
  </w:num>
  <w:num w:numId="17">
    <w:abstractNumId w:val="1"/>
  </w:num>
  <w:num w:numId="18">
    <w:abstractNumId w:val="11"/>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1A"/>
    <w:rsid w:val="00026115"/>
    <w:rsid w:val="00270756"/>
    <w:rsid w:val="002E6F81"/>
    <w:rsid w:val="0095300A"/>
    <w:rsid w:val="009E6334"/>
    <w:rsid w:val="00D01127"/>
    <w:rsid w:val="00D21704"/>
    <w:rsid w:val="00DE3C47"/>
    <w:rsid w:val="00DF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B6C2E-B504-49E5-BBE4-73593599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7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DF571A"/>
    <w:pPr>
      <w:overflowPunct w:val="0"/>
      <w:autoSpaceDE w:val="0"/>
      <w:autoSpaceDN w:val="0"/>
      <w:adjustRightInd w:val="0"/>
      <w:spacing w:line="360" w:lineRule="auto"/>
      <w:textAlignment w:val="baseline"/>
    </w:pPr>
    <w:rPr>
      <w:rFonts w:ascii="Arial" w:hAnsi="Arial"/>
      <w:b/>
      <w:bCs/>
    </w:rPr>
  </w:style>
  <w:style w:type="character" w:customStyle="1" w:styleId="BodyText3Char">
    <w:name w:val="Body Text 3 Char"/>
    <w:basedOn w:val="DefaultParagraphFont"/>
    <w:link w:val="BodyText3"/>
    <w:uiPriority w:val="99"/>
    <w:rsid w:val="00DF571A"/>
    <w:rPr>
      <w:rFonts w:ascii="Arial" w:eastAsia="Times New Roman" w:hAnsi="Arial" w:cs="Times New Roman"/>
      <w:b/>
      <w:bCs/>
      <w:sz w:val="24"/>
      <w:szCs w:val="24"/>
    </w:rPr>
  </w:style>
  <w:style w:type="paragraph" w:styleId="Header">
    <w:name w:val="header"/>
    <w:basedOn w:val="Normal"/>
    <w:link w:val="HeaderChar"/>
    <w:uiPriority w:val="99"/>
    <w:unhideWhenUsed/>
    <w:rsid w:val="00026115"/>
    <w:pPr>
      <w:tabs>
        <w:tab w:val="center" w:pos="4680"/>
        <w:tab w:val="right" w:pos="9360"/>
      </w:tabs>
    </w:pPr>
  </w:style>
  <w:style w:type="character" w:customStyle="1" w:styleId="HeaderChar">
    <w:name w:val="Header Char"/>
    <w:basedOn w:val="DefaultParagraphFont"/>
    <w:link w:val="Header"/>
    <w:uiPriority w:val="99"/>
    <w:rsid w:val="000261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6115"/>
    <w:pPr>
      <w:tabs>
        <w:tab w:val="center" w:pos="4680"/>
        <w:tab w:val="right" w:pos="9360"/>
      </w:tabs>
    </w:pPr>
  </w:style>
  <w:style w:type="character" w:customStyle="1" w:styleId="FooterChar">
    <w:name w:val="Footer Char"/>
    <w:basedOn w:val="DefaultParagraphFont"/>
    <w:link w:val="Footer"/>
    <w:uiPriority w:val="99"/>
    <w:rsid w:val="000261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6129-80F1-4B4F-99BF-58B6A6BE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dc:creator>
  <cp:keywords/>
  <dc:description/>
  <cp:lastModifiedBy>Abtie</cp:lastModifiedBy>
  <cp:revision>4</cp:revision>
  <dcterms:created xsi:type="dcterms:W3CDTF">2019-03-26T07:14:00Z</dcterms:created>
  <dcterms:modified xsi:type="dcterms:W3CDTF">2020-03-23T06:42:00Z</dcterms:modified>
</cp:coreProperties>
</file>