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2F05" w:rsidRPr="00E51973" w:rsidRDefault="00B72F05" w:rsidP="00B356E9">
      <w:pPr>
        <w:spacing w:after="0"/>
        <w:jc w:val="center"/>
        <w:rPr>
          <w:rFonts w:asciiTheme="majorHAnsi" w:eastAsia="Times New Roman" w:hAnsiTheme="majorHAnsi" w:cs="Times New Roman"/>
          <w:b/>
          <w:bCs/>
          <w:caps/>
        </w:rPr>
      </w:pPr>
      <w:r w:rsidRPr="00E51973">
        <w:rPr>
          <w:rFonts w:asciiTheme="majorHAnsi" w:eastAsia="Times New Roman" w:hAnsiTheme="majorHAnsi" w:cs="Times New Roman"/>
          <w:b/>
          <w:bCs/>
          <w:caps/>
        </w:rPr>
        <w:t>CHAPTER three</w:t>
      </w:r>
    </w:p>
    <w:p w:rsidR="00B72F05" w:rsidRPr="00E51973" w:rsidRDefault="00B72F05" w:rsidP="00B72F05">
      <w:pPr>
        <w:spacing w:after="0"/>
        <w:jc w:val="center"/>
        <w:rPr>
          <w:rFonts w:asciiTheme="majorHAnsi" w:eastAsia="Times New Roman" w:hAnsiTheme="majorHAnsi" w:cs="Times New Roman"/>
          <w:b/>
          <w:bCs/>
          <w:caps/>
        </w:rPr>
      </w:pPr>
      <w:r w:rsidRPr="00E51973">
        <w:rPr>
          <w:rFonts w:asciiTheme="majorHAnsi" w:eastAsia="Times New Roman" w:hAnsiTheme="majorHAnsi" w:cs="Times New Roman"/>
          <w:b/>
          <w:bCs/>
          <w:caps/>
        </w:rPr>
        <w:t>EXTERNAL ENVIRONMENTAL ANALYSIS</w:t>
      </w:r>
    </w:p>
    <w:p w:rsidR="00B72F05" w:rsidRPr="00E51973" w:rsidRDefault="00B72F05" w:rsidP="00B72F05">
      <w:pPr>
        <w:pStyle w:val="ListParagraph"/>
        <w:numPr>
          <w:ilvl w:val="1"/>
          <w:numId w:val="25"/>
        </w:numPr>
        <w:tabs>
          <w:tab w:val="left" w:pos="630"/>
          <w:tab w:val="left" w:pos="720"/>
          <w:tab w:val="left" w:pos="1890"/>
        </w:tabs>
        <w:spacing w:before="100" w:beforeAutospacing="1" w:line="276" w:lineRule="auto"/>
        <w:jc w:val="both"/>
        <w:rPr>
          <w:rFonts w:asciiTheme="majorHAnsi" w:hAnsiTheme="majorHAnsi"/>
          <w:b/>
          <w:caps/>
          <w:sz w:val="22"/>
          <w:szCs w:val="22"/>
        </w:rPr>
      </w:pPr>
      <w:r w:rsidRPr="00E51973">
        <w:rPr>
          <w:rFonts w:asciiTheme="majorHAnsi" w:hAnsiTheme="majorHAnsi"/>
          <w:b/>
          <w:bCs/>
          <w:caps/>
          <w:sz w:val="22"/>
          <w:szCs w:val="22"/>
        </w:rPr>
        <w:t xml:space="preserve">The Nature of an External Audit </w:t>
      </w:r>
    </w:p>
    <w:p w:rsidR="002204C6" w:rsidRPr="00E51973" w:rsidRDefault="00B72F05" w:rsidP="002204C6">
      <w:pPr>
        <w:spacing w:after="0"/>
        <w:jc w:val="both"/>
        <w:rPr>
          <w:rFonts w:asciiTheme="majorHAnsi" w:eastAsia="Times New Roman" w:hAnsiTheme="majorHAnsi" w:cs="Times New Roman"/>
        </w:rPr>
      </w:pPr>
      <w:r w:rsidRPr="00E51973">
        <w:rPr>
          <w:rFonts w:asciiTheme="majorHAnsi" w:eastAsia="Times New Roman" w:hAnsiTheme="majorHAnsi" w:cs="Times New Roman"/>
        </w:rPr>
        <w:t xml:space="preserve">The purpose of an external audit is to develop a finite list of opportunities that could benefit a firm and threats that should be avoided. As the term </w:t>
      </w:r>
      <w:r w:rsidRPr="00E51973">
        <w:rPr>
          <w:rFonts w:asciiTheme="majorHAnsi" w:eastAsia="Times New Roman" w:hAnsiTheme="majorHAnsi" w:cs="Times New Roman"/>
          <w:iCs/>
        </w:rPr>
        <w:t xml:space="preserve">finite </w:t>
      </w:r>
      <w:r w:rsidRPr="00E51973">
        <w:rPr>
          <w:rFonts w:asciiTheme="majorHAnsi" w:eastAsia="Times New Roman" w:hAnsiTheme="majorHAnsi" w:cs="Times New Roman"/>
        </w:rPr>
        <w:t xml:space="preserve">suggests, the external audit is not aimed at developing an exhaustive list of every possible factor that could influence the business; rather, it is aimed at identifying key variables that offer actionable responses. Firms should be able to respond either offensively or defensively to the factors by formulating strategies that take advantage of external opportunities or that minimize the impact of potential threats. </w:t>
      </w:r>
    </w:p>
    <w:p w:rsidR="002204C6" w:rsidRPr="00E51973" w:rsidRDefault="002204C6" w:rsidP="002204C6">
      <w:pPr>
        <w:spacing w:after="0"/>
        <w:jc w:val="both"/>
        <w:rPr>
          <w:rFonts w:asciiTheme="majorHAnsi" w:hAnsiTheme="majorHAnsi"/>
          <w:b/>
          <w:bCs/>
        </w:rPr>
      </w:pPr>
    </w:p>
    <w:p w:rsidR="00B72F05" w:rsidRPr="00E51973" w:rsidRDefault="00B72F05" w:rsidP="002204C6">
      <w:pPr>
        <w:spacing w:after="0"/>
        <w:jc w:val="both"/>
        <w:rPr>
          <w:rFonts w:asciiTheme="majorHAnsi" w:hAnsiTheme="majorHAnsi"/>
        </w:rPr>
      </w:pPr>
      <w:r w:rsidRPr="00E51973">
        <w:rPr>
          <w:rFonts w:asciiTheme="majorHAnsi" w:hAnsiTheme="majorHAnsi"/>
          <w:b/>
          <w:bCs/>
        </w:rPr>
        <w:t xml:space="preserve">The Process of Performing an External Audit </w:t>
      </w:r>
    </w:p>
    <w:p w:rsidR="00B72F05" w:rsidRPr="00E51973" w:rsidRDefault="00B72F05" w:rsidP="00B72F05">
      <w:pPr>
        <w:spacing w:after="0"/>
        <w:jc w:val="both"/>
        <w:rPr>
          <w:rFonts w:asciiTheme="majorHAnsi" w:eastAsia="Times New Roman" w:hAnsiTheme="majorHAnsi" w:cs="Times New Roman"/>
        </w:rPr>
      </w:pPr>
      <w:r w:rsidRPr="00E51973">
        <w:rPr>
          <w:rFonts w:asciiTheme="majorHAnsi" w:eastAsia="Times New Roman" w:hAnsiTheme="majorHAnsi" w:cs="Times New Roman"/>
        </w:rPr>
        <w:t xml:space="preserve">The process of performing an external audit must involve as many managers and employees as possible. As emphasized in earlier discussions, involvement in the strategic-management process can lead to understanding and commitment from organizational members. Individuals appreciate having the opportunity to contribute ideas and to gain a better understanding of their firm's industry, competitors, and markets. To perform an external audit, a company first must gather competitive intelligence and information about social, cultural, demographic, environmental, economic, political, legal, governmental, and technological trends. Individuals can be asked to monitor various sources of information such as key magazines, trade journals, and newspapers. These persons can submit periodic scanning reports to a committee of managers charged with performing the external audit. This approach provides a continuous stream of timely strategic information and involves many individuals in the external-audit process. The Internet provides another source for gathering strategic information, as do corporate, university, and public libraries. Suppliers, distributors, salespersons, customers, and competitors represent other sources of vital information. </w:t>
      </w:r>
    </w:p>
    <w:p w:rsidR="00B72F05" w:rsidRPr="00E51973" w:rsidRDefault="00B72F05" w:rsidP="00B72F05">
      <w:p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Once information is gathered, it should be assimilated and evaluated. A meeting or series of meetings of managers is needed to collectively identify the most important opportunities and threats facing the firm. These key external factors should be listed on flip charts or a blackboard. A prioritized list of these factors could be obtained by requesting all managers to rank the factors identified, from 1 for the most important opportunity/threat to 20 for the least important opportunity/threat. These key external factors can vary over time and by industry. Relationships with suppliers or distributors are often a critical success factor. Other variables commonly used include market share, breadth of competing products, world economies, foreign affiliates, proprietary and key account advantages, price competitiveness, technological advancements, population shifts, interest rates, and pollution abatement. Freund emphasized that these key external factors should be: </w:t>
      </w:r>
    </w:p>
    <w:p w:rsidR="00A87CF7" w:rsidRPr="00E51973" w:rsidRDefault="00B72F05" w:rsidP="00A87CF7">
      <w:pPr>
        <w:numPr>
          <w:ilvl w:val="0"/>
          <w:numId w:val="2"/>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Important to achieving long-term and annual objectives</w:t>
      </w:r>
    </w:p>
    <w:p w:rsidR="00B72F05" w:rsidRPr="00E51973" w:rsidRDefault="00B72F05" w:rsidP="00A87CF7">
      <w:pPr>
        <w:numPr>
          <w:ilvl w:val="0"/>
          <w:numId w:val="2"/>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Measurable;</w:t>
      </w:r>
    </w:p>
    <w:p w:rsidR="00B72F05" w:rsidRPr="00E51973" w:rsidRDefault="00B72F05" w:rsidP="00B72F05">
      <w:pPr>
        <w:numPr>
          <w:ilvl w:val="0"/>
          <w:numId w:val="2"/>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Applicable to all competing firms; and </w:t>
      </w:r>
    </w:p>
    <w:p w:rsidR="00B72F05" w:rsidRPr="00E51973" w:rsidRDefault="00B72F05" w:rsidP="00B72F05">
      <w:pPr>
        <w:numPr>
          <w:ilvl w:val="0"/>
          <w:numId w:val="2"/>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 Hierarchical in the sense that some will pertain to the overall company and others will be more narrowly focused on functional or divisional areas. </w:t>
      </w:r>
    </w:p>
    <w:p w:rsidR="00E7343C" w:rsidRPr="00E51973" w:rsidRDefault="00B72F05" w:rsidP="00235F0F">
      <w:pPr>
        <w:numPr>
          <w:ilvl w:val="0"/>
          <w:numId w:val="2"/>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A final list of the most important key external factors should be communicated and distributed widely in the organization. </w:t>
      </w:r>
    </w:p>
    <w:p w:rsidR="00B72F05" w:rsidRPr="00E51973" w:rsidRDefault="00B72F05" w:rsidP="00E7343C">
      <w:pPr>
        <w:numPr>
          <w:ilvl w:val="0"/>
          <w:numId w:val="2"/>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Both opportunities and threats can be key external factors.</w:t>
      </w:r>
    </w:p>
    <w:p w:rsidR="00C13760" w:rsidRPr="00E51973" w:rsidRDefault="00C13760" w:rsidP="004F3C1E">
      <w:pPr>
        <w:autoSpaceDE w:val="0"/>
        <w:autoSpaceDN w:val="0"/>
        <w:adjustRightInd w:val="0"/>
        <w:spacing w:after="0" w:line="240" w:lineRule="auto"/>
        <w:rPr>
          <w:rFonts w:ascii="Frutiger-Bold" w:eastAsiaTheme="minorHAnsi" w:hAnsi="Frutiger-Bold" w:cs="Frutiger-Bold"/>
          <w:b/>
          <w:bCs/>
          <w:sz w:val="28"/>
          <w:szCs w:val="28"/>
        </w:rPr>
      </w:pPr>
    </w:p>
    <w:p w:rsidR="004F3C1E" w:rsidRPr="00E51973" w:rsidRDefault="004F3C1E" w:rsidP="006B526E">
      <w:pPr>
        <w:autoSpaceDE w:val="0"/>
        <w:autoSpaceDN w:val="0"/>
        <w:adjustRightInd w:val="0"/>
        <w:spacing w:after="0"/>
        <w:jc w:val="both"/>
        <w:rPr>
          <w:rFonts w:asciiTheme="majorHAnsi" w:eastAsiaTheme="minorHAnsi" w:hAnsiTheme="majorHAnsi" w:cs="Frutiger-Bold"/>
          <w:b/>
          <w:bCs/>
          <w:sz w:val="24"/>
          <w:szCs w:val="28"/>
        </w:rPr>
      </w:pPr>
      <w:r w:rsidRPr="00E51973">
        <w:rPr>
          <w:rFonts w:asciiTheme="majorHAnsi" w:eastAsiaTheme="minorHAnsi" w:hAnsiTheme="majorHAnsi" w:cs="Frutiger-Bold"/>
          <w:b/>
          <w:bCs/>
          <w:sz w:val="24"/>
          <w:szCs w:val="28"/>
        </w:rPr>
        <w:lastRenderedPageBreak/>
        <w:t>The Industrial Organization (I/O) View</w:t>
      </w:r>
    </w:p>
    <w:p w:rsidR="004F3C1E" w:rsidRPr="00E51973" w:rsidRDefault="004F3C1E" w:rsidP="006B526E">
      <w:pPr>
        <w:autoSpaceDE w:val="0"/>
        <w:autoSpaceDN w:val="0"/>
        <w:adjustRightInd w:val="0"/>
        <w:spacing w:after="0"/>
        <w:jc w:val="both"/>
        <w:rPr>
          <w:rFonts w:asciiTheme="majorHAnsi" w:eastAsiaTheme="minorHAnsi" w:hAnsiTheme="majorHAnsi" w:cs="Times-Roman"/>
          <w:sz w:val="20"/>
          <w:szCs w:val="20"/>
        </w:rPr>
      </w:pPr>
      <w:r w:rsidRPr="00E51973">
        <w:rPr>
          <w:rFonts w:asciiTheme="majorHAnsi" w:eastAsiaTheme="minorHAnsi" w:hAnsiTheme="majorHAnsi" w:cs="Times-Roman"/>
          <w:sz w:val="20"/>
          <w:szCs w:val="20"/>
        </w:rPr>
        <w:t xml:space="preserve">The </w:t>
      </w:r>
      <w:r w:rsidRPr="00E51973">
        <w:rPr>
          <w:rFonts w:asciiTheme="majorHAnsi" w:eastAsiaTheme="minorHAnsi" w:hAnsiTheme="majorHAnsi" w:cs="Times-Italic"/>
          <w:iCs/>
          <w:sz w:val="20"/>
          <w:szCs w:val="20"/>
        </w:rPr>
        <w:t xml:space="preserve">Industrial Organization (I/O) </w:t>
      </w:r>
      <w:r w:rsidRPr="00E51973">
        <w:rPr>
          <w:rFonts w:asciiTheme="majorHAnsi" w:eastAsiaTheme="minorHAnsi" w:hAnsiTheme="majorHAnsi" w:cs="Times-Roman"/>
          <w:sz w:val="20"/>
          <w:szCs w:val="20"/>
        </w:rPr>
        <w:t>approach to compe</w:t>
      </w:r>
      <w:r w:rsidR="00C13760" w:rsidRPr="00E51973">
        <w:rPr>
          <w:rFonts w:asciiTheme="majorHAnsi" w:eastAsiaTheme="minorHAnsi" w:hAnsiTheme="majorHAnsi" w:cs="Times-Roman"/>
          <w:sz w:val="20"/>
          <w:szCs w:val="20"/>
        </w:rPr>
        <w:t xml:space="preserve">titive advantage advocates that </w:t>
      </w:r>
      <w:r w:rsidRPr="00E51973">
        <w:rPr>
          <w:rFonts w:asciiTheme="majorHAnsi" w:eastAsiaTheme="minorHAnsi" w:hAnsiTheme="majorHAnsi" w:cs="Times-Roman"/>
          <w:sz w:val="20"/>
          <w:szCs w:val="20"/>
        </w:rPr>
        <w:t>external (industry) factors are more important than inter</w:t>
      </w:r>
      <w:r w:rsidR="00C13760" w:rsidRPr="00E51973">
        <w:rPr>
          <w:rFonts w:asciiTheme="majorHAnsi" w:eastAsiaTheme="minorHAnsi" w:hAnsiTheme="majorHAnsi" w:cs="Times-Roman"/>
          <w:sz w:val="20"/>
          <w:szCs w:val="20"/>
        </w:rPr>
        <w:t xml:space="preserve">nal factors in a firm achieving </w:t>
      </w:r>
      <w:r w:rsidRPr="00E51973">
        <w:rPr>
          <w:rFonts w:asciiTheme="majorHAnsi" w:eastAsiaTheme="minorHAnsi" w:hAnsiTheme="majorHAnsi" w:cs="Times-Roman"/>
          <w:sz w:val="20"/>
          <w:szCs w:val="20"/>
        </w:rPr>
        <w:t xml:space="preserve">competitive advantage. Proponents of the I/O view, such </w:t>
      </w:r>
      <w:r w:rsidR="00C13760" w:rsidRPr="00E51973">
        <w:rPr>
          <w:rFonts w:asciiTheme="majorHAnsi" w:eastAsiaTheme="minorHAnsi" w:hAnsiTheme="majorHAnsi" w:cs="Times-Roman"/>
          <w:sz w:val="20"/>
          <w:szCs w:val="20"/>
        </w:rPr>
        <w:t xml:space="preserve">as Michael Porter, contend that </w:t>
      </w:r>
      <w:r w:rsidRPr="00E51973">
        <w:rPr>
          <w:rFonts w:asciiTheme="majorHAnsi" w:eastAsiaTheme="minorHAnsi" w:hAnsiTheme="majorHAnsi" w:cs="Times-Roman"/>
          <w:sz w:val="20"/>
          <w:szCs w:val="20"/>
        </w:rPr>
        <w:t>organizational performance will be primarily determined by industry forces. Porter’</w:t>
      </w:r>
      <w:r w:rsidR="00C13760" w:rsidRPr="00E51973">
        <w:rPr>
          <w:rFonts w:asciiTheme="majorHAnsi" w:eastAsiaTheme="minorHAnsi" w:hAnsiTheme="majorHAnsi" w:cs="Times-Roman"/>
          <w:sz w:val="20"/>
          <w:szCs w:val="20"/>
        </w:rPr>
        <w:t xml:space="preserve">s Five- </w:t>
      </w:r>
      <w:r w:rsidRPr="00E51973">
        <w:rPr>
          <w:rFonts w:asciiTheme="majorHAnsi" w:eastAsiaTheme="minorHAnsi" w:hAnsiTheme="majorHAnsi" w:cs="Times-Roman"/>
          <w:sz w:val="20"/>
          <w:szCs w:val="20"/>
        </w:rPr>
        <w:t xml:space="preserve">Forces Model, presented later in this chapter, </w:t>
      </w:r>
      <w:proofErr w:type="gramStart"/>
      <w:r w:rsidRPr="00E51973">
        <w:rPr>
          <w:rFonts w:asciiTheme="majorHAnsi" w:eastAsiaTheme="minorHAnsi" w:hAnsiTheme="majorHAnsi" w:cs="Times-Roman"/>
          <w:sz w:val="20"/>
          <w:szCs w:val="20"/>
        </w:rPr>
        <w:t>is</w:t>
      </w:r>
      <w:proofErr w:type="gramEnd"/>
      <w:r w:rsidRPr="00E51973">
        <w:rPr>
          <w:rFonts w:asciiTheme="majorHAnsi" w:eastAsiaTheme="minorHAnsi" w:hAnsiTheme="majorHAnsi" w:cs="Times-Roman"/>
          <w:sz w:val="20"/>
          <w:szCs w:val="20"/>
        </w:rPr>
        <w:t xml:space="preserve"> an exampl</w:t>
      </w:r>
      <w:r w:rsidR="00C13760" w:rsidRPr="00E51973">
        <w:rPr>
          <w:rFonts w:asciiTheme="majorHAnsi" w:eastAsiaTheme="minorHAnsi" w:hAnsiTheme="majorHAnsi" w:cs="Times-Roman"/>
          <w:sz w:val="20"/>
          <w:szCs w:val="20"/>
        </w:rPr>
        <w:t xml:space="preserve">e of the I/O perspective, which </w:t>
      </w:r>
      <w:r w:rsidRPr="00E51973">
        <w:rPr>
          <w:rFonts w:asciiTheme="majorHAnsi" w:eastAsiaTheme="minorHAnsi" w:hAnsiTheme="majorHAnsi" w:cs="Times-Roman"/>
          <w:sz w:val="20"/>
          <w:szCs w:val="20"/>
        </w:rPr>
        <w:t>focuses on analyzing external forces and industry variables as a basis for getting an</w:t>
      </w:r>
      <w:r w:rsidR="00C13760" w:rsidRPr="00E51973">
        <w:rPr>
          <w:rFonts w:asciiTheme="majorHAnsi" w:eastAsiaTheme="minorHAnsi" w:hAnsiTheme="majorHAnsi" w:cs="Times-Roman"/>
          <w:sz w:val="20"/>
          <w:szCs w:val="20"/>
        </w:rPr>
        <w:t xml:space="preserve">d </w:t>
      </w:r>
      <w:r w:rsidRPr="00E51973">
        <w:rPr>
          <w:rFonts w:asciiTheme="majorHAnsi" w:eastAsiaTheme="minorHAnsi" w:hAnsiTheme="majorHAnsi" w:cs="Times-Roman"/>
          <w:sz w:val="20"/>
          <w:szCs w:val="20"/>
        </w:rPr>
        <w:t>keeping competitive advantage. Competitive advantage is de</w:t>
      </w:r>
      <w:r w:rsidR="00C13760" w:rsidRPr="00E51973">
        <w:rPr>
          <w:rFonts w:asciiTheme="majorHAnsi" w:eastAsiaTheme="minorHAnsi" w:hAnsiTheme="majorHAnsi" w:cs="Times-Roman"/>
          <w:sz w:val="20"/>
          <w:szCs w:val="20"/>
        </w:rPr>
        <w:t xml:space="preserve">termined largely by competitive </w:t>
      </w:r>
      <w:r w:rsidRPr="00E51973">
        <w:rPr>
          <w:rFonts w:asciiTheme="majorHAnsi" w:eastAsiaTheme="minorHAnsi" w:hAnsiTheme="majorHAnsi" w:cs="Times-Roman"/>
          <w:sz w:val="20"/>
          <w:szCs w:val="20"/>
        </w:rPr>
        <w:t>positioning within an industry, according to I/O ad</w:t>
      </w:r>
      <w:r w:rsidR="00C13760" w:rsidRPr="00E51973">
        <w:rPr>
          <w:rFonts w:asciiTheme="majorHAnsi" w:eastAsiaTheme="minorHAnsi" w:hAnsiTheme="majorHAnsi" w:cs="Times-Roman"/>
          <w:sz w:val="20"/>
          <w:szCs w:val="20"/>
        </w:rPr>
        <w:t xml:space="preserve">vocates. </w:t>
      </w:r>
      <w:proofErr w:type="gramStart"/>
      <w:r w:rsidR="00C13760" w:rsidRPr="00E51973">
        <w:rPr>
          <w:rFonts w:asciiTheme="majorHAnsi" w:eastAsiaTheme="minorHAnsi" w:hAnsiTheme="majorHAnsi" w:cs="Times-Roman"/>
          <w:sz w:val="20"/>
          <w:szCs w:val="20"/>
        </w:rPr>
        <w:t xml:space="preserve">Managing strategically </w:t>
      </w:r>
      <w:r w:rsidRPr="00E51973">
        <w:rPr>
          <w:rFonts w:asciiTheme="majorHAnsi" w:eastAsiaTheme="minorHAnsi" w:hAnsiTheme="majorHAnsi" w:cs="Times-Roman"/>
          <w:sz w:val="20"/>
          <w:szCs w:val="20"/>
        </w:rPr>
        <w:t>from the I/O perspective entails firms st</w:t>
      </w:r>
      <w:r w:rsidR="00C13760" w:rsidRPr="00E51973">
        <w:rPr>
          <w:rFonts w:asciiTheme="majorHAnsi" w:eastAsiaTheme="minorHAnsi" w:hAnsiTheme="majorHAnsi" w:cs="Times-Roman"/>
          <w:sz w:val="20"/>
          <w:szCs w:val="20"/>
        </w:rPr>
        <w:t xml:space="preserve">riving to compete in attractive </w:t>
      </w:r>
      <w:r w:rsidRPr="00E51973">
        <w:rPr>
          <w:rFonts w:asciiTheme="majorHAnsi" w:eastAsiaTheme="minorHAnsi" w:hAnsiTheme="majorHAnsi" w:cs="Times-Roman"/>
          <w:sz w:val="20"/>
          <w:szCs w:val="20"/>
        </w:rPr>
        <w:t>industri</w:t>
      </w:r>
      <w:r w:rsidR="00C13760" w:rsidRPr="00E51973">
        <w:rPr>
          <w:rFonts w:asciiTheme="majorHAnsi" w:eastAsiaTheme="minorHAnsi" w:hAnsiTheme="majorHAnsi" w:cs="Times-Roman"/>
          <w:sz w:val="20"/>
          <w:szCs w:val="20"/>
        </w:rPr>
        <w:t xml:space="preserve">es, avoiding </w:t>
      </w:r>
      <w:r w:rsidRPr="00E51973">
        <w:rPr>
          <w:rFonts w:asciiTheme="majorHAnsi" w:eastAsiaTheme="minorHAnsi" w:hAnsiTheme="majorHAnsi" w:cs="Times-Roman"/>
          <w:sz w:val="20"/>
          <w:szCs w:val="20"/>
        </w:rPr>
        <w:t>weak or faltering industries, and gaining a full understanding of ke</w:t>
      </w:r>
      <w:r w:rsidR="00C13760" w:rsidRPr="00E51973">
        <w:rPr>
          <w:rFonts w:asciiTheme="majorHAnsi" w:eastAsiaTheme="minorHAnsi" w:hAnsiTheme="majorHAnsi" w:cs="Times-Roman"/>
          <w:sz w:val="20"/>
          <w:szCs w:val="20"/>
        </w:rPr>
        <w:t xml:space="preserve">y external factor relationships </w:t>
      </w:r>
      <w:r w:rsidRPr="00E51973">
        <w:rPr>
          <w:rFonts w:asciiTheme="majorHAnsi" w:eastAsiaTheme="minorHAnsi" w:hAnsiTheme="majorHAnsi" w:cs="Times-Roman"/>
          <w:sz w:val="20"/>
          <w:szCs w:val="20"/>
        </w:rPr>
        <w:t>within that attractive industry.</w:t>
      </w:r>
      <w:proofErr w:type="gramEnd"/>
      <w:r w:rsidRPr="00E51973">
        <w:rPr>
          <w:rFonts w:asciiTheme="majorHAnsi" w:eastAsiaTheme="minorHAnsi" w:hAnsiTheme="majorHAnsi" w:cs="Times-Roman"/>
          <w:sz w:val="20"/>
          <w:szCs w:val="20"/>
        </w:rPr>
        <w:t xml:space="preserve"> I/O research prov</w:t>
      </w:r>
      <w:r w:rsidR="00C13760" w:rsidRPr="00E51973">
        <w:rPr>
          <w:rFonts w:asciiTheme="majorHAnsi" w:eastAsiaTheme="minorHAnsi" w:hAnsiTheme="majorHAnsi" w:cs="Times-Roman"/>
          <w:sz w:val="20"/>
          <w:szCs w:val="20"/>
        </w:rPr>
        <w:t xml:space="preserve">ides important contributions to </w:t>
      </w:r>
      <w:r w:rsidRPr="00E51973">
        <w:rPr>
          <w:rFonts w:asciiTheme="majorHAnsi" w:eastAsiaTheme="minorHAnsi" w:hAnsiTheme="majorHAnsi" w:cs="Times-Roman"/>
          <w:sz w:val="20"/>
          <w:szCs w:val="20"/>
        </w:rPr>
        <w:t>our understanding of how to gain competitive advantage.</w:t>
      </w:r>
    </w:p>
    <w:p w:rsidR="002546B6" w:rsidRDefault="004F3C1E" w:rsidP="006B526E">
      <w:pPr>
        <w:autoSpaceDE w:val="0"/>
        <w:autoSpaceDN w:val="0"/>
        <w:adjustRightInd w:val="0"/>
        <w:spacing w:after="0"/>
        <w:jc w:val="both"/>
        <w:rPr>
          <w:rFonts w:asciiTheme="majorHAnsi" w:eastAsiaTheme="minorHAnsi" w:hAnsiTheme="majorHAnsi" w:cs="Times-Roman"/>
          <w:sz w:val="20"/>
          <w:szCs w:val="20"/>
        </w:rPr>
      </w:pPr>
      <w:r w:rsidRPr="00E51973">
        <w:rPr>
          <w:rFonts w:asciiTheme="majorHAnsi" w:eastAsiaTheme="minorHAnsi" w:hAnsiTheme="majorHAnsi" w:cs="Times-Roman"/>
          <w:sz w:val="20"/>
          <w:szCs w:val="20"/>
        </w:rPr>
        <w:t>I/O theorists contend that external factors in general a</w:t>
      </w:r>
      <w:r w:rsidR="00C13760" w:rsidRPr="00E51973">
        <w:rPr>
          <w:rFonts w:asciiTheme="majorHAnsi" w:eastAsiaTheme="minorHAnsi" w:hAnsiTheme="majorHAnsi" w:cs="Times-Roman"/>
          <w:sz w:val="20"/>
          <w:szCs w:val="20"/>
        </w:rPr>
        <w:t xml:space="preserve">nd the industry in which a firm </w:t>
      </w:r>
      <w:r w:rsidRPr="00E51973">
        <w:rPr>
          <w:rFonts w:asciiTheme="majorHAnsi" w:eastAsiaTheme="minorHAnsi" w:hAnsiTheme="majorHAnsi" w:cs="Times-Roman"/>
          <w:sz w:val="20"/>
          <w:szCs w:val="20"/>
        </w:rPr>
        <w:t>chooses to compete has a stronger influence on the firm’s p</w:t>
      </w:r>
      <w:r w:rsidR="00C13760" w:rsidRPr="00E51973">
        <w:rPr>
          <w:rFonts w:asciiTheme="majorHAnsi" w:eastAsiaTheme="minorHAnsi" w:hAnsiTheme="majorHAnsi" w:cs="Times-Roman"/>
          <w:sz w:val="20"/>
          <w:szCs w:val="20"/>
        </w:rPr>
        <w:t xml:space="preserve">erformance than do the internal </w:t>
      </w:r>
      <w:r w:rsidRPr="00E51973">
        <w:rPr>
          <w:rFonts w:asciiTheme="majorHAnsi" w:eastAsiaTheme="minorHAnsi" w:hAnsiTheme="majorHAnsi" w:cs="Times-Roman"/>
          <w:sz w:val="20"/>
          <w:szCs w:val="20"/>
        </w:rPr>
        <w:t xml:space="preserve">functional decisions managers make in marketing, finance, and the like. </w:t>
      </w:r>
    </w:p>
    <w:p w:rsidR="004F3C1E" w:rsidRPr="00E51973" w:rsidRDefault="004F3C1E" w:rsidP="006B526E">
      <w:pPr>
        <w:autoSpaceDE w:val="0"/>
        <w:autoSpaceDN w:val="0"/>
        <w:adjustRightInd w:val="0"/>
        <w:spacing w:after="0"/>
        <w:jc w:val="both"/>
        <w:rPr>
          <w:rFonts w:asciiTheme="majorHAnsi" w:eastAsiaTheme="minorHAnsi" w:hAnsiTheme="majorHAnsi" w:cs="Times-Roman"/>
          <w:sz w:val="20"/>
          <w:szCs w:val="20"/>
        </w:rPr>
      </w:pPr>
      <w:r w:rsidRPr="00E51973">
        <w:rPr>
          <w:rFonts w:asciiTheme="majorHAnsi" w:eastAsiaTheme="minorHAnsi" w:hAnsiTheme="majorHAnsi" w:cs="Times-Roman"/>
          <w:sz w:val="20"/>
          <w:szCs w:val="20"/>
        </w:rPr>
        <w:t>Firm performance,</w:t>
      </w:r>
      <w:r w:rsidR="002546B6">
        <w:rPr>
          <w:rFonts w:asciiTheme="majorHAnsi" w:eastAsiaTheme="minorHAnsi" w:hAnsiTheme="majorHAnsi" w:cs="Times-Roman"/>
          <w:sz w:val="20"/>
          <w:szCs w:val="20"/>
        </w:rPr>
        <w:t xml:space="preserve"> </w:t>
      </w:r>
      <w:r w:rsidRPr="00E51973">
        <w:rPr>
          <w:rFonts w:asciiTheme="majorHAnsi" w:eastAsiaTheme="minorHAnsi" w:hAnsiTheme="majorHAnsi" w:cs="Times-Roman"/>
          <w:sz w:val="20"/>
          <w:szCs w:val="20"/>
        </w:rPr>
        <w:t>they contend, is primarily based more on industry properti</w:t>
      </w:r>
      <w:r w:rsidR="00C13760" w:rsidRPr="00E51973">
        <w:rPr>
          <w:rFonts w:asciiTheme="majorHAnsi" w:eastAsiaTheme="minorHAnsi" w:hAnsiTheme="majorHAnsi" w:cs="Times-Roman"/>
          <w:sz w:val="20"/>
          <w:szCs w:val="20"/>
        </w:rPr>
        <w:t xml:space="preserve">es, such as economies of scale, </w:t>
      </w:r>
      <w:r w:rsidRPr="00E51973">
        <w:rPr>
          <w:rFonts w:asciiTheme="majorHAnsi" w:eastAsiaTheme="minorHAnsi" w:hAnsiTheme="majorHAnsi" w:cs="Times-Roman"/>
          <w:sz w:val="20"/>
          <w:szCs w:val="20"/>
        </w:rPr>
        <w:t>barriers to market entry, product differentiation, the econom</w:t>
      </w:r>
      <w:r w:rsidR="00C13760" w:rsidRPr="00E51973">
        <w:rPr>
          <w:rFonts w:asciiTheme="majorHAnsi" w:eastAsiaTheme="minorHAnsi" w:hAnsiTheme="majorHAnsi" w:cs="Times-Roman"/>
          <w:sz w:val="20"/>
          <w:szCs w:val="20"/>
        </w:rPr>
        <w:t xml:space="preserve">y, and level of competitiveness </w:t>
      </w:r>
      <w:r w:rsidRPr="00E51973">
        <w:rPr>
          <w:rFonts w:asciiTheme="majorHAnsi" w:eastAsiaTheme="minorHAnsi" w:hAnsiTheme="majorHAnsi" w:cs="Times-Roman"/>
          <w:sz w:val="20"/>
          <w:szCs w:val="20"/>
        </w:rPr>
        <w:t>than on internal resources, capabilities, structure, and operatio</w:t>
      </w:r>
      <w:r w:rsidR="00C13760" w:rsidRPr="00E51973">
        <w:rPr>
          <w:rFonts w:asciiTheme="majorHAnsi" w:eastAsiaTheme="minorHAnsi" w:hAnsiTheme="majorHAnsi" w:cs="Times-Roman"/>
          <w:sz w:val="20"/>
          <w:szCs w:val="20"/>
        </w:rPr>
        <w:t xml:space="preserve">ns. The global economic </w:t>
      </w:r>
      <w:r w:rsidRPr="00E51973">
        <w:rPr>
          <w:rFonts w:asciiTheme="majorHAnsi" w:eastAsiaTheme="minorHAnsi" w:hAnsiTheme="majorHAnsi" w:cs="Times-Roman"/>
          <w:sz w:val="20"/>
          <w:szCs w:val="20"/>
        </w:rPr>
        <w:t>recession’s impact on both strong and weak firms has added</w:t>
      </w:r>
      <w:r w:rsidR="00C13760" w:rsidRPr="00E51973">
        <w:rPr>
          <w:rFonts w:asciiTheme="majorHAnsi" w:eastAsiaTheme="minorHAnsi" w:hAnsiTheme="majorHAnsi" w:cs="Times-Roman"/>
          <w:sz w:val="20"/>
          <w:szCs w:val="20"/>
        </w:rPr>
        <w:t xml:space="preserve"> credence of late to the notion </w:t>
      </w:r>
      <w:r w:rsidRPr="00E51973">
        <w:rPr>
          <w:rFonts w:asciiTheme="majorHAnsi" w:eastAsiaTheme="minorHAnsi" w:hAnsiTheme="majorHAnsi" w:cs="Times-Roman"/>
          <w:sz w:val="20"/>
          <w:szCs w:val="20"/>
        </w:rPr>
        <w:t>that external forces are more important than internal. Many</w:t>
      </w:r>
      <w:r w:rsidR="00C13760" w:rsidRPr="00E51973">
        <w:rPr>
          <w:rFonts w:asciiTheme="majorHAnsi" w:eastAsiaTheme="minorHAnsi" w:hAnsiTheme="majorHAnsi" w:cs="Times-Roman"/>
          <w:sz w:val="20"/>
          <w:szCs w:val="20"/>
        </w:rPr>
        <w:t xml:space="preserve"> thousands of internally strong </w:t>
      </w:r>
      <w:r w:rsidRPr="00E51973">
        <w:rPr>
          <w:rFonts w:asciiTheme="majorHAnsi" w:eastAsiaTheme="minorHAnsi" w:hAnsiTheme="majorHAnsi" w:cs="Times-Roman"/>
          <w:sz w:val="20"/>
          <w:szCs w:val="20"/>
        </w:rPr>
        <w:t>firms in 2006–2007 disappeared in 2008–2009.</w:t>
      </w:r>
    </w:p>
    <w:p w:rsidR="004F3C1E" w:rsidRPr="00E51973" w:rsidRDefault="004F3C1E" w:rsidP="006B526E">
      <w:pPr>
        <w:autoSpaceDE w:val="0"/>
        <w:autoSpaceDN w:val="0"/>
        <w:adjustRightInd w:val="0"/>
        <w:spacing w:after="0"/>
        <w:jc w:val="both"/>
        <w:rPr>
          <w:rFonts w:asciiTheme="majorHAnsi" w:eastAsiaTheme="minorHAnsi" w:hAnsiTheme="majorHAnsi" w:cs="Times-Roman"/>
          <w:sz w:val="20"/>
          <w:szCs w:val="20"/>
        </w:rPr>
      </w:pPr>
      <w:r w:rsidRPr="00E51973">
        <w:rPr>
          <w:rFonts w:asciiTheme="majorHAnsi" w:eastAsiaTheme="minorHAnsi" w:hAnsiTheme="majorHAnsi" w:cs="Times-Roman"/>
          <w:sz w:val="20"/>
          <w:szCs w:val="20"/>
        </w:rPr>
        <w:t>The I/O view has enhanced our understanding of strat</w:t>
      </w:r>
      <w:r w:rsidR="00C13760" w:rsidRPr="00E51973">
        <w:rPr>
          <w:rFonts w:asciiTheme="majorHAnsi" w:eastAsiaTheme="minorHAnsi" w:hAnsiTheme="majorHAnsi" w:cs="Times-Roman"/>
          <w:sz w:val="20"/>
          <w:szCs w:val="20"/>
        </w:rPr>
        <w:t xml:space="preserve">egic management. However, it is </w:t>
      </w:r>
      <w:r w:rsidRPr="00E51973">
        <w:rPr>
          <w:rFonts w:asciiTheme="majorHAnsi" w:eastAsiaTheme="minorHAnsi" w:hAnsiTheme="majorHAnsi" w:cs="Times-Roman"/>
          <w:sz w:val="20"/>
          <w:szCs w:val="20"/>
        </w:rPr>
        <w:t>not a question of whether external or internal factors ar</w:t>
      </w:r>
      <w:r w:rsidR="00C13760" w:rsidRPr="00E51973">
        <w:rPr>
          <w:rFonts w:asciiTheme="majorHAnsi" w:eastAsiaTheme="minorHAnsi" w:hAnsiTheme="majorHAnsi" w:cs="Times-Roman"/>
          <w:sz w:val="20"/>
          <w:szCs w:val="20"/>
        </w:rPr>
        <w:t xml:space="preserve">e more important in gaining and </w:t>
      </w:r>
      <w:r w:rsidRPr="00E51973">
        <w:rPr>
          <w:rFonts w:asciiTheme="majorHAnsi" w:eastAsiaTheme="minorHAnsi" w:hAnsiTheme="majorHAnsi" w:cs="Times-Roman"/>
          <w:sz w:val="20"/>
          <w:szCs w:val="20"/>
        </w:rPr>
        <w:t xml:space="preserve">maintaining competitive advantage. Effective integration and understanding of </w:t>
      </w:r>
      <w:r w:rsidRPr="00E51973">
        <w:rPr>
          <w:rFonts w:asciiTheme="majorHAnsi" w:eastAsiaTheme="minorHAnsi" w:hAnsiTheme="majorHAnsi" w:cs="Times-Italic"/>
          <w:iCs/>
          <w:sz w:val="20"/>
          <w:szCs w:val="20"/>
        </w:rPr>
        <w:t xml:space="preserve">both </w:t>
      </w:r>
      <w:r w:rsidRPr="00E51973">
        <w:rPr>
          <w:rFonts w:asciiTheme="majorHAnsi" w:eastAsiaTheme="minorHAnsi" w:hAnsiTheme="majorHAnsi" w:cs="Times-Roman"/>
          <w:sz w:val="20"/>
          <w:szCs w:val="20"/>
        </w:rPr>
        <w:t>extern</w:t>
      </w:r>
      <w:r w:rsidR="00C13760" w:rsidRPr="00E51973">
        <w:rPr>
          <w:rFonts w:asciiTheme="majorHAnsi" w:eastAsiaTheme="minorHAnsi" w:hAnsiTheme="majorHAnsi" w:cs="Times-Roman"/>
          <w:sz w:val="20"/>
          <w:szCs w:val="20"/>
        </w:rPr>
        <w:t xml:space="preserve">al </w:t>
      </w:r>
      <w:r w:rsidRPr="00E51973">
        <w:rPr>
          <w:rFonts w:asciiTheme="majorHAnsi" w:eastAsiaTheme="minorHAnsi" w:hAnsiTheme="majorHAnsi" w:cs="Times-Roman"/>
          <w:sz w:val="20"/>
          <w:szCs w:val="20"/>
        </w:rPr>
        <w:t xml:space="preserve">and internal factors is the key to securing and keeping a </w:t>
      </w:r>
      <w:r w:rsidR="00C13760" w:rsidRPr="00E51973">
        <w:rPr>
          <w:rFonts w:asciiTheme="majorHAnsi" w:eastAsiaTheme="minorHAnsi" w:hAnsiTheme="majorHAnsi" w:cs="Times-Roman"/>
          <w:sz w:val="20"/>
          <w:szCs w:val="20"/>
        </w:rPr>
        <w:t xml:space="preserve">competitive advantage. In fact, </w:t>
      </w:r>
      <w:r w:rsidRPr="00E51973">
        <w:rPr>
          <w:rFonts w:asciiTheme="majorHAnsi" w:eastAsiaTheme="minorHAnsi" w:hAnsiTheme="majorHAnsi" w:cs="Times-Roman"/>
          <w:sz w:val="20"/>
          <w:szCs w:val="20"/>
        </w:rPr>
        <w:t>matching key external opportun</w:t>
      </w:r>
      <w:r w:rsidR="00C13760" w:rsidRPr="00E51973">
        <w:rPr>
          <w:rFonts w:asciiTheme="majorHAnsi" w:eastAsiaTheme="minorHAnsi" w:hAnsiTheme="majorHAnsi" w:cs="Times-Roman"/>
          <w:sz w:val="20"/>
          <w:szCs w:val="20"/>
        </w:rPr>
        <w:t xml:space="preserve">ities/threats with key internal </w:t>
      </w:r>
      <w:r w:rsidRPr="00E51973">
        <w:rPr>
          <w:rFonts w:asciiTheme="majorHAnsi" w:eastAsiaTheme="minorHAnsi" w:hAnsiTheme="majorHAnsi" w:cs="Times-Roman"/>
          <w:sz w:val="20"/>
          <w:szCs w:val="20"/>
        </w:rPr>
        <w:t>strengths/weaknesses provides the basis for successful strategy formulation.</w:t>
      </w:r>
      <w:r w:rsidR="00C13760" w:rsidRPr="00E51973">
        <w:rPr>
          <w:rFonts w:asciiTheme="majorHAnsi" w:eastAsiaTheme="minorHAnsi" w:hAnsiTheme="majorHAnsi" w:cs="Times-Roman"/>
          <w:sz w:val="20"/>
          <w:szCs w:val="20"/>
        </w:rPr>
        <w:t xml:space="preserve"> </w:t>
      </w:r>
    </w:p>
    <w:p w:rsidR="00B72F05" w:rsidRPr="00E51973" w:rsidRDefault="00B72F05" w:rsidP="00B72F05">
      <w:pPr>
        <w:pStyle w:val="ListParagraph"/>
        <w:numPr>
          <w:ilvl w:val="2"/>
          <w:numId w:val="24"/>
        </w:numPr>
        <w:spacing w:before="100" w:beforeAutospacing="1" w:line="276" w:lineRule="auto"/>
        <w:jc w:val="both"/>
        <w:rPr>
          <w:rFonts w:asciiTheme="majorHAnsi" w:hAnsiTheme="majorHAnsi"/>
          <w:b/>
          <w:bCs/>
        </w:rPr>
      </w:pPr>
      <w:r w:rsidRPr="00E51973">
        <w:rPr>
          <w:rFonts w:asciiTheme="majorHAnsi" w:hAnsiTheme="majorHAnsi"/>
          <w:b/>
          <w:bCs/>
        </w:rPr>
        <w:t>Key External Forces</w:t>
      </w:r>
    </w:p>
    <w:p w:rsidR="00B72F05" w:rsidRPr="00E51973" w:rsidRDefault="00B72F05" w:rsidP="00B72F05">
      <w:pPr>
        <w:spacing w:after="0"/>
        <w:jc w:val="both"/>
        <w:rPr>
          <w:rFonts w:asciiTheme="majorHAnsi" w:eastAsia="Times New Roman" w:hAnsiTheme="majorHAnsi" w:cs="Times New Roman"/>
        </w:rPr>
      </w:pPr>
      <w:r w:rsidRPr="00E51973">
        <w:rPr>
          <w:rFonts w:asciiTheme="majorHAnsi" w:eastAsia="Times New Roman" w:hAnsiTheme="majorHAnsi" w:cs="Times New Roman"/>
          <w:iCs/>
        </w:rPr>
        <w:t xml:space="preserve">External forces </w:t>
      </w:r>
      <w:r w:rsidRPr="00E51973">
        <w:rPr>
          <w:rFonts w:asciiTheme="majorHAnsi" w:eastAsia="Times New Roman" w:hAnsiTheme="majorHAnsi" w:cs="Times New Roman"/>
        </w:rPr>
        <w:t xml:space="preserve">can be divided into five broad categories: Economic forces; Social, cultural, demographic, and environmental forces; Political, governmental, and legal forces; Technological forces; and Competitive forces. External trends and events significantly affect all products, services, markets, and organizations in the world. Changes in external forces translate into changes in consumer demand for both industrial and consumer products and services. External forces affect the types of products developed, the nature of positioning and market segmentation strategies, the types of services offered, and the choice of businesses to acquire or sell. In addition, external forces directly affect both suppliers and distributors. Identifying and evaluating external opportunities and threats enables organizations to develop a clear mission, to design strategies to achieve long-term objectives, and to develop policies to achieve annual objectives. </w:t>
      </w:r>
    </w:p>
    <w:p w:rsidR="00B72F05" w:rsidRPr="00E51973" w:rsidRDefault="00B72F05" w:rsidP="00B72F05">
      <w:pPr>
        <w:numPr>
          <w:ilvl w:val="1"/>
          <w:numId w:val="1"/>
        </w:numPr>
        <w:spacing w:after="0"/>
        <w:jc w:val="both"/>
        <w:rPr>
          <w:rFonts w:asciiTheme="majorHAnsi" w:eastAsia="Times New Roman" w:hAnsiTheme="majorHAnsi" w:cs="Times New Roman"/>
        </w:rPr>
      </w:pPr>
      <w:r w:rsidRPr="00E51973">
        <w:rPr>
          <w:rFonts w:asciiTheme="majorHAnsi" w:eastAsia="Times New Roman" w:hAnsiTheme="majorHAnsi" w:cs="Times New Roman"/>
          <w:b/>
          <w:bCs/>
        </w:rPr>
        <w:t xml:space="preserve">Economic Forces: </w:t>
      </w:r>
      <w:r w:rsidRPr="00E51973">
        <w:rPr>
          <w:rFonts w:asciiTheme="majorHAnsi" w:eastAsia="Times New Roman" w:hAnsiTheme="majorHAnsi" w:cs="Times New Roman"/>
        </w:rPr>
        <w:t>refers to the nature and direction of the economy in which the business operates. Because consumption patterns are affected by the relative affluence of various market segments, each firm must understand economic trends in the segments that affect its industry.</w:t>
      </w:r>
      <w:r w:rsidR="008E6CEC" w:rsidRPr="00E51973">
        <w:rPr>
          <w:rFonts w:asciiTheme="majorHAnsi" w:eastAsia="Times New Roman" w:hAnsiTheme="majorHAnsi" w:cs="Times New Roman"/>
        </w:rPr>
        <w:t xml:space="preserve"> </w:t>
      </w:r>
      <w:r w:rsidRPr="00E51973">
        <w:rPr>
          <w:rFonts w:asciiTheme="majorHAnsi" w:eastAsia="Times New Roman" w:hAnsiTheme="majorHAnsi" w:cs="Times New Roman"/>
        </w:rPr>
        <w:t>Economic factors have a direct impact on the potential attractiveness of various strategies. For example, as interest rates rise, then funds needed for capital expansion become more costly or unavailable. Also, as interest rates rise, discretionary income declines, and the demand for discretionary goods falls. As stock prices increase, the desirability of equity as a source of capital for market development increases. Also, as the market rises, consumer and business wealth expands. A summary of economic variables that often represent opportunities and threats for or</w:t>
      </w:r>
      <w:r w:rsidR="005064EE" w:rsidRPr="00E51973">
        <w:rPr>
          <w:rFonts w:asciiTheme="majorHAnsi" w:eastAsia="Times New Roman" w:hAnsiTheme="majorHAnsi" w:cs="Times New Roman"/>
        </w:rPr>
        <w:t>ganizations is provided in list</w:t>
      </w:r>
      <w:r w:rsidRPr="00E51973">
        <w:rPr>
          <w:rFonts w:asciiTheme="majorHAnsi" w:eastAsia="Times New Roman" w:hAnsiTheme="majorHAnsi" w:cs="Times New Roman"/>
        </w:rPr>
        <w:t xml:space="preserve"> given below. Firms that do not mobilize and empower their managers and employees to identify, monitor, forecast, and evaluate key external forces may fail to anticipate emerging opportunities and threats and, consequently, may pursue ineffective strategies, miss opportunities, and invite organizational demise. Firms not taking advantage of the Internet are falling behind technologically.</w:t>
      </w:r>
    </w:p>
    <w:p w:rsidR="00B72F05" w:rsidRPr="00E51973" w:rsidRDefault="00B72F05" w:rsidP="00B72F05">
      <w:pPr>
        <w:spacing w:after="0"/>
        <w:ind w:left="360"/>
        <w:jc w:val="both"/>
        <w:rPr>
          <w:rFonts w:asciiTheme="majorHAnsi" w:eastAsia="Times New Roman" w:hAnsiTheme="majorHAnsi" w:cs="Times New Roman"/>
          <w:color w:val="FF0000"/>
        </w:rPr>
      </w:pPr>
      <w:r w:rsidRPr="00E51973">
        <w:rPr>
          <w:rFonts w:asciiTheme="majorHAnsi" w:eastAsia="Times New Roman" w:hAnsiTheme="majorHAnsi" w:cs="Times New Roman"/>
          <w:b/>
          <w:bCs/>
        </w:rPr>
        <w:lastRenderedPageBreak/>
        <w:t xml:space="preserve">Key Economic Variables to Be Monitored </w:t>
      </w:r>
    </w:p>
    <w:p w:rsidR="00B72F05" w:rsidRPr="00E51973" w:rsidRDefault="00B72F05" w:rsidP="00B72F05">
      <w:pPr>
        <w:numPr>
          <w:ilvl w:val="0"/>
          <w:numId w:val="3"/>
        </w:numPr>
        <w:spacing w:after="0"/>
        <w:jc w:val="both"/>
        <w:rPr>
          <w:rFonts w:asciiTheme="majorHAnsi" w:eastAsia="Times New Roman" w:hAnsiTheme="majorHAnsi" w:cs="Times New Roman"/>
        </w:rPr>
        <w:sectPr w:rsidR="00B72F05" w:rsidRPr="00E51973" w:rsidSect="00B356E9">
          <w:headerReference w:type="even" r:id="rId9"/>
          <w:headerReference w:type="default" r:id="rId10"/>
          <w:footerReference w:type="even" r:id="rId11"/>
          <w:footerReference w:type="default" r:id="rId12"/>
          <w:headerReference w:type="first" r:id="rId13"/>
          <w:footerReference w:type="first" r:id="rId14"/>
          <w:pgSz w:w="12240" w:h="15840"/>
          <w:pgMar w:top="-900" w:right="1134" w:bottom="720" w:left="1134" w:header="437" w:footer="0" w:gutter="0"/>
          <w:cols w:space="720"/>
          <w:titlePg/>
          <w:docGrid w:linePitch="360"/>
        </w:sectPr>
      </w:pPr>
    </w:p>
    <w:p w:rsidR="00B72F05" w:rsidRPr="00E51973" w:rsidRDefault="00B72F05" w:rsidP="00B72F05">
      <w:pPr>
        <w:numPr>
          <w:ilvl w:val="0"/>
          <w:numId w:val="3"/>
        </w:numPr>
        <w:spacing w:after="0"/>
        <w:jc w:val="both"/>
        <w:rPr>
          <w:rFonts w:asciiTheme="majorHAnsi" w:eastAsia="Times New Roman" w:hAnsiTheme="majorHAnsi" w:cs="Times New Roman"/>
        </w:rPr>
      </w:pPr>
      <w:r w:rsidRPr="00E51973">
        <w:rPr>
          <w:rFonts w:asciiTheme="majorHAnsi" w:eastAsia="Times New Roman" w:hAnsiTheme="majorHAnsi" w:cs="Times New Roman"/>
        </w:rPr>
        <w:lastRenderedPageBreak/>
        <w:t xml:space="preserve">Availability of credit </w:t>
      </w:r>
    </w:p>
    <w:p w:rsidR="00B72F05" w:rsidRPr="00E51973" w:rsidRDefault="00B72F05" w:rsidP="00B72F05">
      <w:pPr>
        <w:numPr>
          <w:ilvl w:val="0"/>
          <w:numId w:val="3"/>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Level of disposable income </w:t>
      </w:r>
    </w:p>
    <w:p w:rsidR="00B72F05" w:rsidRPr="00E51973" w:rsidRDefault="00B72F05" w:rsidP="00B72F05">
      <w:pPr>
        <w:numPr>
          <w:ilvl w:val="0"/>
          <w:numId w:val="3"/>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Propensity of people to spend </w:t>
      </w:r>
    </w:p>
    <w:p w:rsidR="00B72F05" w:rsidRPr="00E51973" w:rsidRDefault="00B72F05" w:rsidP="00B72F05">
      <w:pPr>
        <w:numPr>
          <w:ilvl w:val="0"/>
          <w:numId w:val="3"/>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Interest rates </w:t>
      </w:r>
    </w:p>
    <w:p w:rsidR="00B72F05" w:rsidRPr="00E51973" w:rsidRDefault="00B72F05" w:rsidP="00B72F05">
      <w:pPr>
        <w:numPr>
          <w:ilvl w:val="0"/>
          <w:numId w:val="3"/>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Inflation rates </w:t>
      </w:r>
    </w:p>
    <w:p w:rsidR="00B72F05" w:rsidRPr="00E51973" w:rsidRDefault="00B72F05" w:rsidP="00B72F05">
      <w:pPr>
        <w:numPr>
          <w:ilvl w:val="0"/>
          <w:numId w:val="3"/>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Money market rates </w:t>
      </w:r>
    </w:p>
    <w:p w:rsidR="00B72F05" w:rsidRPr="00E51973" w:rsidRDefault="00B72F05" w:rsidP="00B72F05">
      <w:pPr>
        <w:numPr>
          <w:ilvl w:val="0"/>
          <w:numId w:val="3"/>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Federal government budget deficits </w:t>
      </w:r>
    </w:p>
    <w:p w:rsidR="00B72F05" w:rsidRPr="00E51973" w:rsidRDefault="00B72F05" w:rsidP="00B72F05">
      <w:pPr>
        <w:numPr>
          <w:ilvl w:val="0"/>
          <w:numId w:val="3"/>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Gross domestic product trend </w:t>
      </w:r>
    </w:p>
    <w:p w:rsidR="00B72F05" w:rsidRPr="00E51973" w:rsidRDefault="00B72F05" w:rsidP="00B72F05">
      <w:pPr>
        <w:numPr>
          <w:ilvl w:val="0"/>
          <w:numId w:val="3"/>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Consumption patterns </w:t>
      </w:r>
    </w:p>
    <w:p w:rsidR="00B72F05" w:rsidRPr="00E51973" w:rsidRDefault="00B72F05" w:rsidP="00B72F05">
      <w:pPr>
        <w:numPr>
          <w:ilvl w:val="0"/>
          <w:numId w:val="3"/>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Unemployment trends </w:t>
      </w:r>
    </w:p>
    <w:p w:rsidR="00B72F05" w:rsidRPr="00E51973" w:rsidRDefault="00B72F05" w:rsidP="00B72F05">
      <w:pPr>
        <w:numPr>
          <w:ilvl w:val="0"/>
          <w:numId w:val="3"/>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Worker productivity levels </w:t>
      </w:r>
    </w:p>
    <w:p w:rsidR="00B72F05" w:rsidRPr="00E51973" w:rsidRDefault="00B72F05" w:rsidP="00B72F05">
      <w:pPr>
        <w:numPr>
          <w:ilvl w:val="0"/>
          <w:numId w:val="3"/>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Value of the dollar in world markets </w:t>
      </w:r>
    </w:p>
    <w:p w:rsidR="00B72F05" w:rsidRPr="00E51973" w:rsidRDefault="00B72F05" w:rsidP="00B72F05">
      <w:pPr>
        <w:numPr>
          <w:ilvl w:val="0"/>
          <w:numId w:val="3"/>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Stock market trends </w:t>
      </w:r>
    </w:p>
    <w:p w:rsidR="00B72F05" w:rsidRPr="00E51973" w:rsidRDefault="00B72F05" w:rsidP="00B72F05">
      <w:pPr>
        <w:numPr>
          <w:ilvl w:val="0"/>
          <w:numId w:val="3"/>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Foreign countries' economic conditions </w:t>
      </w:r>
    </w:p>
    <w:p w:rsidR="00B72F05" w:rsidRPr="00E51973" w:rsidRDefault="00B72F05" w:rsidP="00B72F05">
      <w:pPr>
        <w:numPr>
          <w:ilvl w:val="0"/>
          <w:numId w:val="3"/>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Import/export factors </w:t>
      </w:r>
    </w:p>
    <w:p w:rsidR="00B72F05" w:rsidRPr="00E51973" w:rsidRDefault="00B72F05" w:rsidP="00B72F05">
      <w:pPr>
        <w:numPr>
          <w:ilvl w:val="0"/>
          <w:numId w:val="3"/>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lastRenderedPageBreak/>
        <w:t>Demand shifts for different categories of goods and services</w:t>
      </w:r>
    </w:p>
    <w:p w:rsidR="00B72F05" w:rsidRPr="00E51973" w:rsidRDefault="00B72F05" w:rsidP="00B72F05">
      <w:pPr>
        <w:numPr>
          <w:ilvl w:val="0"/>
          <w:numId w:val="3"/>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Income differences by region and consumer groups </w:t>
      </w:r>
    </w:p>
    <w:p w:rsidR="00B72F05" w:rsidRPr="00E51973" w:rsidRDefault="00B72F05" w:rsidP="00B72F05">
      <w:pPr>
        <w:numPr>
          <w:ilvl w:val="0"/>
          <w:numId w:val="3"/>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Price fluctuations </w:t>
      </w:r>
    </w:p>
    <w:p w:rsidR="00B72F05" w:rsidRPr="00E51973" w:rsidRDefault="00B72F05" w:rsidP="00B72F05">
      <w:pPr>
        <w:numPr>
          <w:ilvl w:val="0"/>
          <w:numId w:val="3"/>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Exportation of labor and capital from the United States </w:t>
      </w:r>
    </w:p>
    <w:p w:rsidR="00B72F05" w:rsidRPr="00E51973" w:rsidRDefault="00B72F05" w:rsidP="00B72F05">
      <w:pPr>
        <w:numPr>
          <w:ilvl w:val="0"/>
          <w:numId w:val="3"/>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Monetary policies </w:t>
      </w:r>
    </w:p>
    <w:p w:rsidR="00B72F05" w:rsidRPr="00E51973" w:rsidRDefault="00B72F05" w:rsidP="00B72F05">
      <w:pPr>
        <w:numPr>
          <w:ilvl w:val="0"/>
          <w:numId w:val="3"/>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Fiscal policies </w:t>
      </w:r>
    </w:p>
    <w:p w:rsidR="00B72F05" w:rsidRPr="00E51973" w:rsidRDefault="00B72F05" w:rsidP="00B72F05">
      <w:pPr>
        <w:numPr>
          <w:ilvl w:val="0"/>
          <w:numId w:val="3"/>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Tax rates </w:t>
      </w:r>
    </w:p>
    <w:p w:rsidR="00B72F05" w:rsidRPr="00E51973" w:rsidRDefault="00B72F05" w:rsidP="00B72F05">
      <w:pPr>
        <w:numPr>
          <w:ilvl w:val="0"/>
          <w:numId w:val="3"/>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European Economic Community (ECC) policies </w:t>
      </w:r>
    </w:p>
    <w:p w:rsidR="00B72F05" w:rsidRPr="00E51973" w:rsidRDefault="00B72F05" w:rsidP="00B72F05">
      <w:pPr>
        <w:numPr>
          <w:ilvl w:val="0"/>
          <w:numId w:val="3"/>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Organization of Petroleum Exporting Countries (OPEC) policies </w:t>
      </w:r>
    </w:p>
    <w:p w:rsidR="00B72F05" w:rsidRPr="00E51973" w:rsidRDefault="00B72F05" w:rsidP="00B72F05">
      <w:pPr>
        <w:numPr>
          <w:ilvl w:val="0"/>
          <w:numId w:val="3"/>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Coalitions of Lesser Developed Countries (LDC) policies </w:t>
      </w:r>
    </w:p>
    <w:p w:rsidR="00B72F05" w:rsidRPr="00E51973" w:rsidRDefault="00B72F05" w:rsidP="00D60097">
      <w:pPr>
        <w:spacing w:before="100" w:beforeAutospacing="1" w:after="0"/>
        <w:jc w:val="both"/>
        <w:rPr>
          <w:rFonts w:asciiTheme="majorHAnsi" w:eastAsia="Times New Roman" w:hAnsiTheme="majorHAnsi" w:cs="Times New Roman"/>
          <w:b/>
          <w:bCs/>
        </w:rPr>
        <w:sectPr w:rsidR="00B72F05" w:rsidRPr="00E51973" w:rsidSect="00B30631">
          <w:type w:val="continuous"/>
          <w:pgSz w:w="12240" w:h="15840"/>
          <w:pgMar w:top="1134" w:right="1134" w:bottom="1134" w:left="1134" w:header="437" w:footer="0" w:gutter="0"/>
          <w:cols w:num="2" w:space="720"/>
          <w:titlePg/>
          <w:docGrid w:linePitch="360"/>
        </w:sectPr>
      </w:pPr>
    </w:p>
    <w:p w:rsidR="005064EE" w:rsidRPr="00E51973" w:rsidRDefault="00B72F05" w:rsidP="005064EE">
      <w:pPr>
        <w:spacing w:after="0"/>
        <w:jc w:val="both"/>
        <w:rPr>
          <w:rFonts w:asciiTheme="majorHAnsi" w:eastAsia="Times New Roman" w:hAnsiTheme="majorHAnsi" w:cs="Times New Roman"/>
        </w:rPr>
      </w:pPr>
      <w:r w:rsidRPr="00E51973">
        <w:rPr>
          <w:rFonts w:asciiTheme="majorHAnsi" w:eastAsia="Times New Roman" w:hAnsiTheme="majorHAnsi" w:cs="Times New Roman"/>
        </w:rPr>
        <w:lastRenderedPageBreak/>
        <w:t xml:space="preserve">They affect the economic factors and affect the customers buying behaviors. The customers are more conscious about the economic changes and responds according to the changes in key variable factors. So, any change in the price affects the customer buying trend directly. Capital is not only left a vacuum on organization. Monetary policies and Fiscal policies are changed every year. The person or businesses engaged in business for profit making or non-profit organizations always have to keep an eye on the economic structure of the countries. </w:t>
      </w:r>
    </w:p>
    <w:p w:rsidR="00B72F05" w:rsidRPr="00E51973" w:rsidRDefault="00B72F05" w:rsidP="005064EE">
      <w:pPr>
        <w:pStyle w:val="ListParagraph"/>
        <w:numPr>
          <w:ilvl w:val="1"/>
          <w:numId w:val="1"/>
        </w:numPr>
        <w:jc w:val="both"/>
        <w:rPr>
          <w:rFonts w:asciiTheme="majorHAnsi" w:hAnsiTheme="majorHAnsi"/>
          <w:sz w:val="22"/>
          <w:szCs w:val="22"/>
        </w:rPr>
      </w:pPr>
      <w:r w:rsidRPr="00E51973">
        <w:rPr>
          <w:rFonts w:asciiTheme="majorHAnsi" w:hAnsiTheme="majorHAnsi"/>
          <w:b/>
          <w:bCs/>
          <w:sz w:val="22"/>
          <w:szCs w:val="22"/>
        </w:rPr>
        <w:t xml:space="preserve">Social, Cultural, Demographic, and Environmental Forces; </w:t>
      </w:r>
      <w:r w:rsidRPr="00E51973">
        <w:rPr>
          <w:rFonts w:asciiTheme="majorHAnsi" w:hAnsiTheme="majorHAnsi"/>
          <w:sz w:val="22"/>
          <w:szCs w:val="22"/>
        </w:rPr>
        <w:t xml:space="preserve">social forces involve the beliefs, values, attitudes, opinions and life styles of those in firm’s external environment as developed from ecological, demographic, religious, educational, and ethnic conditioning. Social, cultural, demographic, and environmental changes have a major impact upon virtually all products (Preferences change), services, markets, and customers. Small, large, for-profit and nonprofit organizations in all industries are being staggered and challenged by the opportunities and threats arising from changes in social, cultural, demographic, and environmental variables. In every way, the United States is much different today than it was yesterday, and tomorrow promises even greater changes. We may use the following analysis in understanding the Social, Cultural, Demographic, and Environmental Forces:  </w:t>
      </w:r>
    </w:p>
    <w:p w:rsidR="00B72F05" w:rsidRPr="00E51973" w:rsidRDefault="00B72F05" w:rsidP="00B54842">
      <w:pPr>
        <w:numPr>
          <w:ilvl w:val="2"/>
          <w:numId w:val="1"/>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Population growing older </w:t>
      </w:r>
    </w:p>
    <w:p w:rsidR="00B72F05" w:rsidRPr="00E51973" w:rsidRDefault="00B72F05" w:rsidP="00B54842">
      <w:pPr>
        <w:numPr>
          <w:ilvl w:val="2"/>
          <w:numId w:val="1"/>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Increase in younger population </w:t>
      </w:r>
    </w:p>
    <w:p w:rsidR="00B72F05" w:rsidRPr="00E51973" w:rsidRDefault="00B72F05" w:rsidP="00B54842">
      <w:pPr>
        <w:numPr>
          <w:ilvl w:val="2"/>
          <w:numId w:val="1"/>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Ethnic balance changing </w:t>
      </w:r>
    </w:p>
    <w:p w:rsidR="00B54842" w:rsidRPr="00E51973" w:rsidRDefault="00B72F05" w:rsidP="00B54842">
      <w:pPr>
        <w:numPr>
          <w:ilvl w:val="2"/>
          <w:numId w:val="1"/>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Gap between rich and poor widening </w:t>
      </w:r>
    </w:p>
    <w:p w:rsidR="00B72F05" w:rsidRPr="00E51973" w:rsidRDefault="00B72F05" w:rsidP="00B54842">
      <w:p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b/>
          <w:bCs/>
        </w:rPr>
        <w:t xml:space="preserve">Key Social, Cultural, Demographic, and Environmental Variables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sectPr w:rsidR="00B72F05" w:rsidRPr="00E51973" w:rsidSect="00D60097">
          <w:type w:val="continuous"/>
          <w:pgSz w:w="12240" w:h="15840"/>
          <w:pgMar w:top="450" w:right="1134" w:bottom="1134" w:left="1134" w:header="437" w:footer="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pP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lastRenderedPageBreak/>
        <w:t xml:space="preserve">Childbearing rates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Number of special interest groups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 Number of marriages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 Number of divorces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Number of births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Number of deaths</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Immigration and emigration rates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Social security programs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Life expectancy rates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Per capita income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Location of retailing, manufacturing, and service businesses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lastRenderedPageBreak/>
        <w:t xml:space="preserve"> Attitudes toward business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 Lifestyles</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 Traffic congestion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 Inner-city environments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Average disposable income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Trust in government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Attitudes toward government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Attitudes toward work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Buying habits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Ethical concerns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Attitudes toward saving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Sex roles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lastRenderedPageBreak/>
        <w:t xml:space="preserve">Attitudes toward investing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Racial equality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Use of birth control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Average level of education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Government regulation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Attitudes toward retirement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Attitudes toward leisure time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Attitudes toward product quality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 Attitudes toward customer service</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 Pollution control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 Attitudes toward foreign peoples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 Energy conservation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 Social programs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 Number of churches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 Number of church members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 Social responsibility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 Attitudes toward careers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lastRenderedPageBreak/>
        <w:t xml:space="preserve"> Population changes by race, age, sex, and level of affluence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Attitudes toward authority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Population changes by city, county, state, region, and country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Value placed on leisure time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Regional changes in tastes and preferences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Number of women and minority workers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Number of high school and college graduates by geographic area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Recycling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Waste management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Air pollution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Water pollution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 Ozone depletion </w:t>
      </w:r>
    </w:p>
    <w:p w:rsidR="00B72F05" w:rsidRPr="00E51973" w:rsidRDefault="00B72F05" w:rsidP="00B54842">
      <w:pPr>
        <w:numPr>
          <w:ilvl w:val="0"/>
          <w:numId w:val="19"/>
        </w:numPr>
        <w:spacing w:before="100" w:beforeAutospacing="1" w:after="0" w:line="240" w:lineRule="auto"/>
        <w:jc w:val="both"/>
        <w:rPr>
          <w:rFonts w:asciiTheme="majorHAnsi" w:eastAsia="Times New Roman" w:hAnsiTheme="majorHAnsi" w:cs="Times New Roman"/>
        </w:rPr>
      </w:pPr>
      <w:r w:rsidRPr="00E51973">
        <w:rPr>
          <w:rFonts w:asciiTheme="majorHAnsi" w:eastAsia="Times New Roman" w:hAnsiTheme="majorHAnsi" w:cs="Times New Roman"/>
        </w:rPr>
        <w:t xml:space="preserve"> Endangered species </w:t>
      </w:r>
    </w:p>
    <w:p w:rsidR="00B72F05" w:rsidRPr="00E51973" w:rsidRDefault="00B72F05" w:rsidP="00B72F05">
      <w:pPr>
        <w:spacing w:before="100" w:beforeAutospacing="1" w:after="0"/>
        <w:jc w:val="both"/>
        <w:rPr>
          <w:rFonts w:asciiTheme="majorHAnsi" w:eastAsia="Times New Roman" w:hAnsiTheme="majorHAnsi" w:cs="Times New Roman"/>
        </w:rPr>
        <w:sectPr w:rsidR="00B72F05" w:rsidRPr="00E51973" w:rsidSect="00D60097">
          <w:type w:val="continuous"/>
          <w:pgSz w:w="12240" w:h="15840"/>
          <w:pgMar w:top="450" w:right="1134" w:bottom="1134" w:left="1134" w:header="437" w:footer="0" w:gutter="0"/>
          <w:cols w:num="2" w:space="720"/>
          <w:titlePg/>
          <w:docGrid w:linePitch="360"/>
        </w:sectPr>
      </w:pPr>
    </w:p>
    <w:p w:rsidR="006B4439" w:rsidRPr="00E51973" w:rsidRDefault="00B72F05" w:rsidP="00B72F05">
      <w:p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lastRenderedPageBreak/>
        <w:t>Ethnic balance changes due to the migration of the people from different areas to different areas. This affects the ethical behavior very much. As the traditions and norms are very much differen</w:t>
      </w:r>
      <w:r w:rsidR="009441C6" w:rsidRPr="00E51973">
        <w:rPr>
          <w:rFonts w:asciiTheme="majorHAnsi" w:eastAsia="Times New Roman" w:hAnsiTheme="majorHAnsi" w:cs="Times New Roman"/>
        </w:rPr>
        <w:t>t in different areas of the world</w:t>
      </w:r>
      <w:r w:rsidRPr="00E51973">
        <w:rPr>
          <w:rFonts w:asciiTheme="majorHAnsi" w:eastAsia="Times New Roman" w:hAnsiTheme="majorHAnsi" w:cs="Times New Roman"/>
        </w:rPr>
        <w:t xml:space="preserve">, therefore the behavior of the migrated people also have a </w:t>
      </w:r>
      <w:r w:rsidR="002C13E4" w:rsidRPr="00E51973">
        <w:rPr>
          <w:rFonts w:asciiTheme="majorHAnsi" w:eastAsia="Times New Roman" w:hAnsiTheme="majorHAnsi" w:cs="Times New Roman"/>
        </w:rPr>
        <w:t>major effect</w:t>
      </w:r>
      <w:r w:rsidRPr="00E51973">
        <w:rPr>
          <w:rFonts w:asciiTheme="majorHAnsi" w:eastAsia="Times New Roman" w:hAnsiTheme="majorHAnsi" w:cs="Times New Roman"/>
        </w:rPr>
        <w:t xml:space="preserve"> on the behavior of the resident people. Due to the increased gap between rich and the poor, there is a tremendous change in the social behavior of the people. </w:t>
      </w:r>
    </w:p>
    <w:p w:rsidR="006B4439" w:rsidRPr="00E51973" w:rsidRDefault="006B4439" w:rsidP="00B72F05">
      <w:pPr>
        <w:spacing w:before="100" w:beforeAutospacing="1" w:after="0"/>
        <w:jc w:val="both"/>
        <w:rPr>
          <w:rFonts w:asciiTheme="majorHAnsi" w:eastAsia="Times New Roman" w:hAnsiTheme="majorHAnsi" w:cs="Times New Roman"/>
        </w:rPr>
      </w:pPr>
    </w:p>
    <w:p w:rsidR="00B72F05" w:rsidRPr="00E51973" w:rsidRDefault="00B72F05" w:rsidP="00B72F05">
      <w:pPr>
        <w:numPr>
          <w:ilvl w:val="1"/>
          <w:numId w:val="1"/>
        </w:numPr>
        <w:spacing w:after="0"/>
        <w:jc w:val="both"/>
        <w:rPr>
          <w:rFonts w:asciiTheme="majorHAnsi" w:eastAsia="Times New Roman" w:hAnsiTheme="majorHAnsi" w:cs="Times New Roman"/>
        </w:rPr>
      </w:pPr>
      <w:r w:rsidRPr="00E51973">
        <w:rPr>
          <w:rFonts w:asciiTheme="majorHAnsi" w:hAnsiTheme="majorHAnsi"/>
          <w:b/>
          <w:bCs/>
          <w:iCs/>
        </w:rPr>
        <w:t>Political forces</w:t>
      </w:r>
    </w:p>
    <w:p w:rsidR="006B4439" w:rsidRPr="00E51973" w:rsidRDefault="00B72F05" w:rsidP="00B72F05">
      <w:pPr>
        <w:spacing w:after="0"/>
        <w:jc w:val="both"/>
        <w:rPr>
          <w:rFonts w:asciiTheme="majorHAnsi" w:hAnsiTheme="majorHAnsi"/>
          <w:color w:val="000000" w:themeColor="text1"/>
        </w:rPr>
      </w:pPr>
      <w:r w:rsidRPr="00E51973">
        <w:rPr>
          <w:rFonts w:asciiTheme="majorHAnsi" w:hAnsiTheme="majorHAnsi"/>
          <w:color w:val="000000" w:themeColor="text1"/>
        </w:rPr>
        <w:t>The direction and stability of political factors is a major consideration for managers in formulating company strategy. Political forces define the legal and otherwise governing parameters in which the firm must or may wish to operate. Political considerations are placed on each company through fair-trade decisions, antitrust laws, tax programs, minimum wage legislation, pollution and pricing policies, administrative jawboning, and many other actions aimed at protecting the consumer and the environment. These laws, practices, and regulations are most commonly restrictive, and as a result, they tend to reduce a firm’s potential profits. However, other political actions are designed to benefit and protect a company. Examples include patent laws, government subsidies, and product research grants. Thus, political forces are both a limitation and a benefit to the firm they influence.</w:t>
      </w:r>
    </w:p>
    <w:p w:rsidR="00B72F05" w:rsidRPr="00E51973" w:rsidRDefault="00B72F05" w:rsidP="00B72F05">
      <w:pPr>
        <w:spacing w:after="0"/>
        <w:jc w:val="both"/>
        <w:rPr>
          <w:rFonts w:asciiTheme="majorHAnsi" w:hAnsiTheme="majorHAnsi"/>
        </w:rPr>
      </w:pPr>
      <w:r w:rsidRPr="00E51973">
        <w:rPr>
          <w:rFonts w:asciiTheme="majorHAnsi" w:hAnsiTheme="majorHAnsi"/>
        </w:rPr>
        <w:t xml:space="preserve">The Key variables of </w:t>
      </w:r>
      <w:r w:rsidRPr="00E51973">
        <w:rPr>
          <w:rFonts w:asciiTheme="majorHAnsi" w:eastAsia="Times New Roman" w:hAnsiTheme="majorHAnsi" w:cs="Times New Roman"/>
        </w:rPr>
        <w:t>Political</w:t>
      </w:r>
      <w:r w:rsidRPr="00E51973">
        <w:rPr>
          <w:rFonts w:asciiTheme="majorHAnsi" w:hAnsiTheme="majorHAnsi"/>
        </w:rPr>
        <w:t xml:space="preserve"> forces to be monitored include;</w:t>
      </w:r>
    </w:p>
    <w:p w:rsidR="00B72F05" w:rsidRPr="00E51973" w:rsidRDefault="00B72F05" w:rsidP="00B72F05">
      <w:pPr>
        <w:numPr>
          <w:ilvl w:val="0"/>
          <w:numId w:val="20"/>
        </w:numPr>
        <w:spacing w:after="0"/>
        <w:jc w:val="both"/>
        <w:rPr>
          <w:rFonts w:asciiTheme="majorHAnsi" w:eastAsia="Times New Roman" w:hAnsiTheme="majorHAnsi" w:cs="Times New Roman"/>
        </w:rPr>
        <w:sectPr w:rsidR="00B72F05" w:rsidRPr="00E51973" w:rsidSect="0000148B">
          <w:type w:val="continuous"/>
          <w:pgSz w:w="12240" w:h="15840"/>
          <w:pgMar w:top="1134" w:right="1134" w:bottom="1134" w:left="1134" w:header="437" w:footer="0" w:gutter="0"/>
          <w:cols w:space="720"/>
          <w:titlePg/>
          <w:docGrid w:linePitch="360"/>
        </w:sectPr>
      </w:pPr>
    </w:p>
    <w:p w:rsidR="00B72F05" w:rsidRPr="00E51973" w:rsidRDefault="00B72F05" w:rsidP="00B72F05">
      <w:pPr>
        <w:numPr>
          <w:ilvl w:val="0"/>
          <w:numId w:val="20"/>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lastRenderedPageBreak/>
        <w:t xml:space="preserve">Government regulations or deregulations </w:t>
      </w:r>
    </w:p>
    <w:p w:rsidR="00B72F05" w:rsidRPr="00E51973" w:rsidRDefault="00B72F05" w:rsidP="00B72F05">
      <w:pPr>
        <w:numPr>
          <w:ilvl w:val="0"/>
          <w:numId w:val="20"/>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Changes in tax laws </w:t>
      </w:r>
    </w:p>
    <w:p w:rsidR="00B72F05" w:rsidRPr="00E51973" w:rsidRDefault="00B72F05" w:rsidP="00B72F05">
      <w:pPr>
        <w:numPr>
          <w:ilvl w:val="0"/>
          <w:numId w:val="20"/>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 Special tariffs </w:t>
      </w:r>
    </w:p>
    <w:p w:rsidR="00B72F05" w:rsidRPr="00E51973" w:rsidRDefault="00B72F05" w:rsidP="00B72F05">
      <w:pPr>
        <w:numPr>
          <w:ilvl w:val="0"/>
          <w:numId w:val="20"/>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Political action committees </w:t>
      </w:r>
    </w:p>
    <w:p w:rsidR="00B72F05" w:rsidRPr="00E51973" w:rsidRDefault="00B72F05" w:rsidP="00B72F05">
      <w:pPr>
        <w:numPr>
          <w:ilvl w:val="0"/>
          <w:numId w:val="20"/>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Voter participation rates </w:t>
      </w:r>
    </w:p>
    <w:p w:rsidR="00B72F05" w:rsidRPr="00E51973" w:rsidRDefault="00B72F05" w:rsidP="00B72F05">
      <w:pPr>
        <w:numPr>
          <w:ilvl w:val="0"/>
          <w:numId w:val="20"/>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Number, severity, and location of government protests </w:t>
      </w:r>
    </w:p>
    <w:p w:rsidR="00B72F05" w:rsidRPr="00E51973" w:rsidRDefault="00B72F05" w:rsidP="00B72F05">
      <w:pPr>
        <w:numPr>
          <w:ilvl w:val="0"/>
          <w:numId w:val="20"/>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Number of patents </w:t>
      </w:r>
    </w:p>
    <w:p w:rsidR="00B72F05" w:rsidRPr="00E51973" w:rsidRDefault="00B72F05" w:rsidP="00B72F05">
      <w:pPr>
        <w:numPr>
          <w:ilvl w:val="0"/>
          <w:numId w:val="20"/>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Changes in patent laws </w:t>
      </w:r>
    </w:p>
    <w:p w:rsidR="00B72F05" w:rsidRPr="00E51973" w:rsidRDefault="00B72F05" w:rsidP="00B72F05">
      <w:pPr>
        <w:numPr>
          <w:ilvl w:val="0"/>
          <w:numId w:val="20"/>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Environmental protection laws </w:t>
      </w:r>
    </w:p>
    <w:p w:rsidR="00B72F05" w:rsidRPr="00E51973" w:rsidRDefault="00B72F05" w:rsidP="00B72F05">
      <w:pPr>
        <w:numPr>
          <w:ilvl w:val="0"/>
          <w:numId w:val="20"/>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 Level of defense expenditures </w:t>
      </w:r>
    </w:p>
    <w:p w:rsidR="00B72F05" w:rsidRPr="00E51973" w:rsidRDefault="00B72F05" w:rsidP="00B72F05">
      <w:pPr>
        <w:numPr>
          <w:ilvl w:val="0"/>
          <w:numId w:val="20"/>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 Legislation on equal employment </w:t>
      </w:r>
    </w:p>
    <w:p w:rsidR="00B72F05" w:rsidRPr="00E51973" w:rsidRDefault="00B72F05" w:rsidP="00B72F05">
      <w:pPr>
        <w:numPr>
          <w:ilvl w:val="0"/>
          <w:numId w:val="20"/>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lastRenderedPageBreak/>
        <w:t xml:space="preserve"> Level of government subsidies </w:t>
      </w:r>
    </w:p>
    <w:p w:rsidR="00B72F05" w:rsidRPr="00E51973" w:rsidRDefault="00B72F05" w:rsidP="00B72F05">
      <w:pPr>
        <w:numPr>
          <w:ilvl w:val="0"/>
          <w:numId w:val="20"/>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 Antitrust legislation </w:t>
      </w:r>
    </w:p>
    <w:p w:rsidR="00B72F05" w:rsidRPr="00E51973" w:rsidRDefault="00B72F05" w:rsidP="00B72F05">
      <w:pPr>
        <w:numPr>
          <w:ilvl w:val="0"/>
          <w:numId w:val="20"/>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 Sino-American relationships </w:t>
      </w:r>
    </w:p>
    <w:p w:rsidR="00B72F05" w:rsidRPr="00E51973" w:rsidRDefault="00B72F05" w:rsidP="00B72F05">
      <w:pPr>
        <w:numPr>
          <w:ilvl w:val="0"/>
          <w:numId w:val="20"/>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 Russian-American relationships </w:t>
      </w:r>
    </w:p>
    <w:p w:rsidR="00B72F05" w:rsidRPr="00E51973" w:rsidRDefault="00B72F05" w:rsidP="00B72F05">
      <w:pPr>
        <w:numPr>
          <w:ilvl w:val="0"/>
          <w:numId w:val="20"/>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 European-American relationships </w:t>
      </w:r>
    </w:p>
    <w:p w:rsidR="00B72F05" w:rsidRPr="00E51973" w:rsidRDefault="00B72F05" w:rsidP="00B72F05">
      <w:pPr>
        <w:numPr>
          <w:ilvl w:val="0"/>
          <w:numId w:val="20"/>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 African-American relationships </w:t>
      </w:r>
    </w:p>
    <w:p w:rsidR="00B72F05" w:rsidRPr="00E51973" w:rsidRDefault="00B72F05" w:rsidP="00B72F05">
      <w:pPr>
        <w:numPr>
          <w:ilvl w:val="0"/>
          <w:numId w:val="20"/>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 Import-export regulations </w:t>
      </w:r>
    </w:p>
    <w:p w:rsidR="00B72F05" w:rsidRPr="00E51973" w:rsidRDefault="00B72F05" w:rsidP="00B72F05">
      <w:pPr>
        <w:numPr>
          <w:ilvl w:val="0"/>
          <w:numId w:val="20"/>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 Government fiscal and monetary policy changes </w:t>
      </w:r>
    </w:p>
    <w:p w:rsidR="00B72F05" w:rsidRPr="00E51973" w:rsidRDefault="00B72F05" w:rsidP="00B72F05">
      <w:pPr>
        <w:numPr>
          <w:ilvl w:val="0"/>
          <w:numId w:val="20"/>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Political conditions in foreign countries </w:t>
      </w:r>
    </w:p>
    <w:p w:rsidR="00B72F05" w:rsidRPr="00E51973" w:rsidRDefault="00B72F05" w:rsidP="00B72F05">
      <w:pPr>
        <w:numPr>
          <w:ilvl w:val="0"/>
          <w:numId w:val="20"/>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 Special local, state, and federal laws </w:t>
      </w:r>
    </w:p>
    <w:p w:rsidR="00B72F05" w:rsidRPr="00E51973" w:rsidRDefault="00B72F05" w:rsidP="00B72F05">
      <w:pPr>
        <w:numPr>
          <w:ilvl w:val="0"/>
          <w:numId w:val="20"/>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 Lobbying activities </w:t>
      </w:r>
    </w:p>
    <w:p w:rsidR="00B72F05" w:rsidRPr="00E51973" w:rsidRDefault="00B72F05" w:rsidP="00B72F05">
      <w:pPr>
        <w:numPr>
          <w:ilvl w:val="0"/>
          <w:numId w:val="20"/>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lastRenderedPageBreak/>
        <w:t xml:space="preserve"> Size of government budgets </w:t>
      </w:r>
    </w:p>
    <w:p w:rsidR="00B72F05" w:rsidRPr="00E51973" w:rsidRDefault="00B72F05" w:rsidP="00B72F05">
      <w:pPr>
        <w:numPr>
          <w:ilvl w:val="0"/>
          <w:numId w:val="20"/>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t xml:space="preserve">World oil, currency, and labor markets </w:t>
      </w:r>
    </w:p>
    <w:p w:rsidR="00B72F05" w:rsidRPr="00E51973" w:rsidRDefault="00B72F05" w:rsidP="00B72F05">
      <w:pPr>
        <w:numPr>
          <w:ilvl w:val="0"/>
          <w:numId w:val="20"/>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lastRenderedPageBreak/>
        <w:t xml:space="preserve"> Location and severity of terrorist activities</w:t>
      </w:r>
    </w:p>
    <w:p w:rsidR="00B72F05" w:rsidRPr="00E51973" w:rsidRDefault="00B72F05" w:rsidP="00B72F05">
      <w:pPr>
        <w:numPr>
          <w:ilvl w:val="0"/>
          <w:numId w:val="20"/>
        </w:numPr>
        <w:spacing w:before="100" w:beforeAutospacing="1" w:after="0"/>
        <w:jc w:val="both"/>
        <w:rPr>
          <w:rFonts w:asciiTheme="majorHAnsi" w:eastAsia="Times New Roman" w:hAnsiTheme="majorHAnsi" w:cs="Times New Roman"/>
        </w:rPr>
        <w:sectPr w:rsidR="00B72F05" w:rsidRPr="00E51973" w:rsidSect="00210D50">
          <w:type w:val="continuous"/>
          <w:pgSz w:w="12240" w:h="15840"/>
          <w:pgMar w:top="1134" w:right="1134" w:bottom="1134" w:left="1134" w:header="437" w:footer="0" w:gutter="0"/>
          <w:cols w:num="2" w:space="720"/>
          <w:titlePg/>
          <w:docGrid w:linePitch="360"/>
        </w:sectPr>
      </w:pPr>
    </w:p>
    <w:p w:rsidR="00B72F05" w:rsidRPr="00262149" w:rsidRDefault="00B72F05" w:rsidP="00262149">
      <w:pPr>
        <w:numPr>
          <w:ilvl w:val="0"/>
          <w:numId w:val="20"/>
        </w:numPr>
        <w:spacing w:before="100" w:beforeAutospacing="1" w:after="0"/>
        <w:jc w:val="both"/>
        <w:rPr>
          <w:rFonts w:asciiTheme="majorHAnsi" w:eastAsia="Times New Roman" w:hAnsiTheme="majorHAnsi" w:cs="Times New Roman"/>
        </w:rPr>
      </w:pPr>
      <w:r w:rsidRPr="00E51973">
        <w:rPr>
          <w:rFonts w:asciiTheme="majorHAnsi" w:eastAsia="Times New Roman" w:hAnsiTheme="majorHAnsi" w:cs="Times New Roman"/>
        </w:rPr>
        <w:lastRenderedPageBreak/>
        <w:t xml:space="preserve"> Local, state, and national elections </w:t>
      </w:r>
      <w:r w:rsidRPr="00262149">
        <w:rPr>
          <w:rFonts w:asciiTheme="majorHAnsi" w:eastAsia="Times New Roman" w:hAnsiTheme="majorHAnsi" w:cs="Times New Roman"/>
        </w:rPr>
        <w:t xml:space="preserve">World oil situation makes a difference to us. So, either the issues is related to currency, oil or labor they should be monitored as key external variables. </w:t>
      </w:r>
    </w:p>
    <w:p w:rsidR="00B72F05" w:rsidRPr="00E51973" w:rsidRDefault="00B72F05" w:rsidP="00B72F05">
      <w:pPr>
        <w:numPr>
          <w:ilvl w:val="1"/>
          <w:numId w:val="1"/>
        </w:numPr>
        <w:tabs>
          <w:tab w:val="left" w:pos="426"/>
        </w:tabs>
        <w:spacing w:after="0"/>
        <w:jc w:val="both"/>
        <w:rPr>
          <w:rFonts w:asciiTheme="majorHAnsi" w:hAnsiTheme="majorHAnsi"/>
          <w:b/>
          <w:bCs/>
          <w:iCs/>
          <w:color w:val="000000"/>
        </w:rPr>
      </w:pPr>
      <w:r w:rsidRPr="00E51973">
        <w:rPr>
          <w:rFonts w:asciiTheme="majorHAnsi" w:hAnsiTheme="majorHAnsi"/>
          <w:b/>
          <w:bCs/>
          <w:iCs/>
          <w:color w:val="000000"/>
        </w:rPr>
        <w:t>Technological forces</w:t>
      </w:r>
    </w:p>
    <w:p w:rsidR="00AF121E" w:rsidRPr="00E51973" w:rsidRDefault="00B72F05" w:rsidP="00B72F05">
      <w:pPr>
        <w:tabs>
          <w:tab w:val="left" w:pos="426"/>
        </w:tabs>
        <w:spacing w:after="0"/>
        <w:jc w:val="both"/>
        <w:rPr>
          <w:rFonts w:asciiTheme="majorHAnsi" w:hAnsiTheme="majorHAnsi"/>
          <w:color w:val="000000"/>
        </w:rPr>
      </w:pPr>
      <w:r w:rsidRPr="00E51973">
        <w:rPr>
          <w:rFonts w:asciiTheme="majorHAnsi" w:hAnsiTheme="majorHAnsi"/>
          <w:color w:val="000000"/>
        </w:rPr>
        <w:t xml:space="preserve">Technology can be simply defined as the application of knowledge to practical solutions or tasks.  To avoid obsolescence and promote innovation, a firm must be aware of technological changes that might influence its industry. Creative technological adaptations can affect planning in that new products may be suggested or existing ones improved; manufacturing and marketing techniques may also </w:t>
      </w:r>
      <w:proofErr w:type="spellStart"/>
      <w:r w:rsidRPr="00E51973">
        <w:rPr>
          <w:rFonts w:asciiTheme="majorHAnsi" w:hAnsiTheme="majorHAnsi"/>
          <w:color w:val="000000"/>
        </w:rPr>
        <w:t>improved</w:t>
      </w:r>
      <w:proofErr w:type="spellEnd"/>
      <w:r w:rsidRPr="00E51973">
        <w:rPr>
          <w:rFonts w:asciiTheme="majorHAnsi" w:hAnsiTheme="majorHAnsi"/>
          <w:color w:val="000000"/>
        </w:rPr>
        <w:t>.</w:t>
      </w:r>
    </w:p>
    <w:p w:rsidR="00B72F05" w:rsidRPr="00E51973" w:rsidRDefault="00B72F05" w:rsidP="00B72F05">
      <w:pPr>
        <w:numPr>
          <w:ilvl w:val="1"/>
          <w:numId w:val="1"/>
        </w:numPr>
        <w:tabs>
          <w:tab w:val="left" w:pos="426"/>
        </w:tabs>
        <w:spacing w:after="0"/>
        <w:jc w:val="both"/>
        <w:rPr>
          <w:rFonts w:asciiTheme="majorHAnsi" w:hAnsiTheme="majorHAnsi"/>
          <w:b/>
          <w:bCs/>
          <w:iCs/>
          <w:color w:val="000000"/>
        </w:rPr>
      </w:pPr>
      <w:r w:rsidRPr="00E51973">
        <w:rPr>
          <w:rFonts w:asciiTheme="majorHAnsi" w:hAnsiTheme="majorHAnsi"/>
          <w:b/>
          <w:bCs/>
          <w:iCs/>
          <w:color w:val="000000"/>
        </w:rPr>
        <w:t>Competitive forces</w:t>
      </w:r>
    </w:p>
    <w:p w:rsidR="00B72F05" w:rsidRPr="00E51973" w:rsidRDefault="00B72F05" w:rsidP="00B72F05">
      <w:pPr>
        <w:tabs>
          <w:tab w:val="left" w:pos="1710"/>
          <w:tab w:val="left" w:pos="2160"/>
        </w:tabs>
        <w:spacing w:after="0"/>
        <w:jc w:val="both"/>
        <w:rPr>
          <w:rFonts w:asciiTheme="majorHAnsi" w:hAnsiTheme="majorHAnsi"/>
          <w:color w:val="000000"/>
        </w:rPr>
      </w:pPr>
      <w:r w:rsidRPr="00E51973">
        <w:rPr>
          <w:rFonts w:asciiTheme="majorHAnsi" w:hAnsiTheme="majorHAnsi"/>
          <w:color w:val="000000"/>
        </w:rPr>
        <w:t>By assessing its competitive position a firm can improve its chances of designing strategies that optimize environmental opportunities. Development of competitive profiles enables a firm to more accurately forecast its short and long-term growth and profit potentials. Although, the exact criteria used in constructing a competitor’s profile are largely determined by situational factors in the environment, the following are often included: market share; breadth of product line; effectiveness of sales distribution; proprietary and key-account advantages; price competitiveness; advertising and promotion effectiveness; location and age of facility; capacity and productivity; experience; raw material costs; financial position; relative product quality R&amp;D advantages/position; caliber of personnel; and general images.</w:t>
      </w:r>
    </w:p>
    <w:p w:rsidR="00B72F05" w:rsidRPr="00E51973" w:rsidRDefault="00B72F05" w:rsidP="00B72F05">
      <w:pPr>
        <w:tabs>
          <w:tab w:val="left" w:pos="1710"/>
          <w:tab w:val="left" w:pos="2160"/>
        </w:tabs>
        <w:spacing w:after="0"/>
        <w:jc w:val="both"/>
        <w:rPr>
          <w:rFonts w:asciiTheme="majorHAnsi" w:hAnsiTheme="majorHAnsi"/>
          <w:color w:val="000000"/>
        </w:rPr>
      </w:pPr>
      <w:r w:rsidRPr="00E51973">
        <w:rPr>
          <w:rFonts w:asciiTheme="majorHAnsi" w:hAnsiTheme="majorHAnsi"/>
          <w:color w:val="000000"/>
        </w:rPr>
        <w:t xml:space="preserve">Good competitive intelligence in business is one of the </w:t>
      </w:r>
      <w:proofErr w:type="spellStart"/>
      <w:r w:rsidRPr="00E51973">
        <w:rPr>
          <w:rFonts w:asciiTheme="majorHAnsi" w:hAnsiTheme="majorHAnsi"/>
          <w:color w:val="000000"/>
        </w:rPr>
        <w:t>key’s</w:t>
      </w:r>
      <w:proofErr w:type="spellEnd"/>
      <w:r w:rsidRPr="00E51973">
        <w:rPr>
          <w:rFonts w:asciiTheme="majorHAnsi" w:hAnsiTheme="majorHAnsi"/>
          <w:color w:val="000000"/>
        </w:rPr>
        <w:t xml:space="preserve"> to success. The more information and knowledge a firm can obtain about its competitors, the more likely it can formulate and implement effective strategies because major competitor’s strength may represent key threats and major competitor’s weakness can represent external opportunities.</w:t>
      </w:r>
    </w:p>
    <w:p w:rsidR="006B4439" w:rsidRPr="00E51973" w:rsidRDefault="006B4439" w:rsidP="00B72F05">
      <w:pPr>
        <w:tabs>
          <w:tab w:val="left" w:pos="1710"/>
          <w:tab w:val="left" w:pos="2160"/>
        </w:tabs>
        <w:spacing w:after="0"/>
        <w:jc w:val="both"/>
        <w:rPr>
          <w:rFonts w:asciiTheme="majorHAnsi" w:hAnsiTheme="majorHAnsi"/>
          <w:color w:val="000000"/>
        </w:rPr>
      </w:pPr>
    </w:p>
    <w:p w:rsidR="00B72F05" w:rsidRPr="00E51973" w:rsidRDefault="00B72F05" w:rsidP="00B72F05">
      <w:pPr>
        <w:pStyle w:val="NormalWeb"/>
        <w:spacing w:before="0" w:beforeAutospacing="0" w:after="0" w:afterAutospacing="0" w:line="276" w:lineRule="auto"/>
        <w:jc w:val="both"/>
        <w:rPr>
          <w:rFonts w:asciiTheme="majorHAnsi" w:hAnsiTheme="majorHAnsi"/>
          <w:sz w:val="22"/>
          <w:szCs w:val="22"/>
        </w:rPr>
      </w:pPr>
      <w:r w:rsidRPr="00E51973">
        <w:rPr>
          <w:rFonts w:asciiTheme="majorHAnsi" w:hAnsiTheme="majorHAnsi"/>
          <w:b/>
          <w:bCs/>
          <w:sz w:val="22"/>
          <w:szCs w:val="22"/>
        </w:rPr>
        <w:t xml:space="preserve">Key Questions about Competitors </w:t>
      </w:r>
    </w:p>
    <w:p w:rsidR="00B72F05" w:rsidRPr="00E51973" w:rsidRDefault="00B72F05" w:rsidP="00B72F05">
      <w:pPr>
        <w:pStyle w:val="NormalWeb"/>
        <w:numPr>
          <w:ilvl w:val="0"/>
          <w:numId w:val="21"/>
        </w:numPr>
        <w:spacing w:before="0" w:beforeAutospacing="0" w:after="0" w:afterAutospacing="0" w:line="276" w:lineRule="auto"/>
        <w:jc w:val="both"/>
        <w:rPr>
          <w:rFonts w:asciiTheme="majorHAnsi" w:hAnsiTheme="majorHAnsi"/>
          <w:sz w:val="22"/>
          <w:szCs w:val="22"/>
        </w:rPr>
      </w:pPr>
      <w:r w:rsidRPr="00E51973">
        <w:rPr>
          <w:rFonts w:asciiTheme="majorHAnsi" w:hAnsiTheme="majorHAnsi"/>
          <w:sz w:val="22"/>
          <w:szCs w:val="22"/>
        </w:rPr>
        <w:t xml:space="preserve">What are the major competitors' strengths? </w:t>
      </w:r>
    </w:p>
    <w:p w:rsidR="00B72F05" w:rsidRPr="00E51973" w:rsidRDefault="00B72F05" w:rsidP="00B72F05">
      <w:pPr>
        <w:pStyle w:val="NormalWeb"/>
        <w:numPr>
          <w:ilvl w:val="0"/>
          <w:numId w:val="21"/>
        </w:numPr>
        <w:spacing w:after="0" w:afterAutospacing="0" w:line="276" w:lineRule="auto"/>
        <w:jc w:val="both"/>
        <w:rPr>
          <w:rFonts w:asciiTheme="majorHAnsi" w:hAnsiTheme="majorHAnsi"/>
          <w:sz w:val="22"/>
          <w:szCs w:val="22"/>
        </w:rPr>
      </w:pPr>
      <w:r w:rsidRPr="00E51973">
        <w:rPr>
          <w:rFonts w:asciiTheme="majorHAnsi" w:hAnsiTheme="majorHAnsi"/>
          <w:sz w:val="22"/>
          <w:szCs w:val="22"/>
        </w:rPr>
        <w:t xml:space="preserve">What are the major competitors' weaknesses? </w:t>
      </w:r>
    </w:p>
    <w:p w:rsidR="00B72F05" w:rsidRPr="00E51973" w:rsidRDefault="00B72F05" w:rsidP="00B72F05">
      <w:pPr>
        <w:pStyle w:val="NormalWeb"/>
        <w:numPr>
          <w:ilvl w:val="0"/>
          <w:numId w:val="21"/>
        </w:numPr>
        <w:spacing w:after="0" w:afterAutospacing="0" w:line="276" w:lineRule="auto"/>
        <w:jc w:val="both"/>
        <w:rPr>
          <w:rFonts w:asciiTheme="majorHAnsi" w:hAnsiTheme="majorHAnsi"/>
          <w:sz w:val="22"/>
          <w:szCs w:val="22"/>
        </w:rPr>
      </w:pPr>
      <w:r w:rsidRPr="00E51973">
        <w:rPr>
          <w:rFonts w:asciiTheme="majorHAnsi" w:hAnsiTheme="majorHAnsi"/>
          <w:sz w:val="22"/>
          <w:szCs w:val="22"/>
        </w:rPr>
        <w:t xml:space="preserve">What are the major competitors' objectives and strategies? </w:t>
      </w:r>
    </w:p>
    <w:p w:rsidR="00B72F05" w:rsidRPr="00E51973" w:rsidRDefault="00B72F05" w:rsidP="00B72F05">
      <w:pPr>
        <w:pStyle w:val="NormalWeb"/>
        <w:numPr>
          <w:ilvl w:val="0"/>
          <w:numId w:val="21"/>
        </w:numPr>
        <w:spacing w:after="0" w:afterAutospacing="0" w:line="276" w:lineRule="auto"/>
        <w:jc w:val="both"/>
        <w:rPr>
          <w:rFonts w:asciiTheme="majorHAnsi" w:hAnsiTheme="majorHAnsi"/>
          <w:sz w:val="22"/>
          <w:szCs w:val="22"/>
        </w:rPr>
      </w:pPr>
      <w:r w:rsidRPr="00E51973">
        <w:rPr>
          <w:rFonts w:asciiTheme="majorHAnsi" w:hAnsiTheme="majorHAnsi"/>
          <w:sz w:val="22"/>
          <w:szCs w:val="22"/>
        </w:rPr>
        <w:t xml:space="preserve">How will the major competitors most likely respond to current economic, social, cultural, demographic, environmental, political, governmental, legal, technological, and competitive trends affecting our industry? </w:t>
      </w:r>
    </w:p>
    <w:p w:rsidR="00B72F05" w:rsidRPr="00E51973" w:rsidRDefault="00B72F05" w:rsidP="00B72F05">
      <w:pPr>
        <w:pStyle w:val="NormalWeb"/>
        <w:numPr>
          <w:ilvl w:val="0"/>
          <w:numId w:val="21"/>
        </w:numPr>
        <w:spacing w:after="0" w:afterAutospacing="0" w:line="276" w:lineRule="auto"/>
        <w:jc w:val="both"/>
        <w:rPr>
          <w:rFonts w:asciiTheme="majorHAnsi" w:hAnsiTheme="majorHAnsi"/>
          <w:sz w:val="22"/>
          <w:szCs w:val="22"/>
        </w:rPr>
      </w:pPr>
      <w:r w:rsidRPr="00E51973">
        <w:rPr>
          <w:rFonts w:asciiTheme="majorHAnsi" w:hAnsiTheme="majorHAnsi"/>
          <w:sz w:val="22"/>
          <w:szCs w:val="22"/>
        </w:rPr>
        <w:t xml:space="preserve">How vulnerable are the major competitors to our alternative company strategies? </w:t>
      </w:r>
    </w:p>
    <w:p w:rsidR="00B72F05" w:rsidRPr="00E51973" w:rsidRDefault="00B72F05" w:rsidP="00B72F05">
      <w:pPr>
        <w:pStyle w:val="NormalWeb"/>
        <w:numPr>
          <w:ilvl w:val="0"/>
          <w:numId w:val="21"/>
        </w:numPr>
        <w:spacing w:after="0" w:afterAutospacing="0" w:line="276" w:lineRule="auto"/>
        <w:jc w:val="both"/>
        <w:rPr>
          <w:rFonts w:asciiTheme="majorHAnsi" w:hAnsiTheme="majorHAnsi"/>
          <w:sz w:val="22"/>
          <w:szCs w:val="22"/>
        </w:rPr>
      </w:pPr>
      <w:r w:rsidRPr="00E51973">
        <w:rPr>
          <w:rFonts w:asciiTheme="majorHAnsi" w:hAnsiTheme="majorHAnsi"/>
          <w:sz w:val="22"/>
          <w:szCs w:val="22"/>
        </w:rPr>
        <w:t xml:space="preserve">How vulnerable are our alternative strategies to successful counterattack by our major competitors? </w:t>
      </w:r>
    </w:p>
    <w:p w:rsidR="00B72F05" w:rsidRPr="00E51973" w:rsidRDefault="00B72F05" w:rsidP="00B72F05">
      <w:pPr>
        <w:pStyle w:val="NormalWeb"/>
        <w:numPr>
          <w:ilvl w:val="0"/>
          <w:numId w:val="21"/>
        </w:numPr>
        <w:spacing w:after="0" w:afterAutospacing="0" w:line="276" w:lineRule="auto"/>
        <w:jc w:val="both"/>
        <w:rPr>
          <w:rFonts w:asciiTheme="majorHAnsi" w:hAnsiTheme="majorHAnsi"/>
          <w:sz w:val="22"/>
          <w:szCs w:val="22"/>
        </w:rPr>
      </w:pPr>
      <w:r w:rsidRPr="00E51973">
        <w:rPr>
          <w:rFonts w:asciiTheme="majorHAnsi" w:hAnsiTheme="majorHAnsi"/>
          <w:sz w:val="22"/>
          <w:szCs w:val="22"/>
        </w:rPr>
        <w:t xml:space="preserve">How are our products or services positioned relative to major competitors? </w:t>
      </w:r>
    </w:p>
    <w:p w:rsidR="00B72F05" w:rsidRPr="00E51973" w:rsidRDefault="00B72F05" w:rsidP="00B72F05">
      <w:pPr>
        <w:pStyle w:val="NormalWeb"/>
        <w:numPr>
          <w:ilvl w:val="0"/>
          <w:numId w:val="21"/>
        </w:numPr>
        <w:spacing w:after="0" w:afterAutospacing="0" w:line="276" w:lineRule="auto"/>
        <w:jc w:val="both"/>
        <w:rPr>
          <w:rFonts w:asciiTheme="majorHAnsi" w:hAnsiTheme="majorHAnsi"/>
          <w:sz w:val="22"/>
          <w:szCs w:val="22"/>
        </w:rPr>
      </w:pPr>
      <w:r w:rsidRPr="00E51973">
        <w:rPr>
          <w:rFonts w:asciiTheme="majorHAnsi" w:hAnsiTheme="majorHAnsi"/>
          <w:sz w:val="22"/>
          <w:szCs w:val="22"/>
        </w:rPr>
        <w:t>To what extent are new firms entering and old firms leaving this industry?</w:t>
      </w:r>
    </w:p>
    <w:p w:rsidR="00B72F05" w:rsidRPr="00E51973" w:rsidRDefault="00B72F05" w:rsidP="00B72F05">
      <w:pPr>
        <w:pStyle w:val="NormalWeb"/>
        <w:numPr>
          <w:ilvl w:val="0"/>
          <w:numId w:val="21"/>
        </w:numPr>
        <w:spacing w:after="0" w:afterAutospacing="0" w:line="276" w:lineRule="auto"/>
        <w:jc w:val="both"/>
        <w:rPr>
          <w:rFonts w:asciiTheme="majorHAnsi" w:hAnsiTheme="majorHAnsi"/>
          <w:sz w:val="22"/>
          <w:szCs w:val="22"/>
        </w:rPr>
      </w:pPr>
      <w:r w:rsidRPr="00E51973">
        <w:rPr>
          <w:rFonts w:asciiTheme="majorHAnsi" w:hAnsiTheme="majorHAnsi"/>
          <w:sz w:val="22"/>
          <w:szCs w:val="22"/>
        </w:rPr>
        <w:t xml:space="preserve"> What key factors have resulted in our present competitive position in this Industry? </w:t>
      </w:r>
    </w:p>
    <w:p w:rsidR="00B72F05" w:rsidRPr="00E51973" w:rsidRDefault="00B72F05" w:rsidP="00B72F05">
      <w:pPr>
        <w:pStyle w:val="NormalWeb"/>
        <w:numPr>
          <w:ilvl w:val="0"/>
          <w:numId w:val="21"/>
        </w:numPr>
        <w:spacing w:after="0" w:afterAutospacing="0" w:line="276" w:lineRule="auto"/>
        <w:jc w:val="both"/>
        <w:rPr>
          <w:rFonts w:asciiTheme="majorHAnsi" w:hAnsiTheme="majorHAnsi"/>
          <w:sz w:val="22"/>
          <w:szCs w:val="22"/>
        </w:rPr>
      </w:pPr>
      <w:r w:rsidRPr="00E51973">
        <w:rPr>
          <w:rFonts w:asciiTheme="majorHAnsi" w:hAnsiTheme="majorHAnsi"/>
          <w:sz w:val="22"/>
          <w:szCs w:val="22"/>
        </w:rPr>
        <w:t xml:space="preserve">How have the sales and profit rankings of major competitors in the industry changed over recent years? Why have these rankings changed that way? </w:t>
      </w:r>
    </w:p>
    <w:p w:rsidR="00B72F05" w:rsidRPr="00E51973" w:rsidRDefault="00B72F05" w:rsidP="00B72F05">
      <w:pPr>
        <w:pStyle w:val="NormalWeb"/>
        <w:numPr>
          <w:ilvl w:val="0"/>
          <w:numId w:val="21"/>
        </w:numPr>
        <w:spacing w:after="0" w:afterAutospacing="0" w:line="276" w:lineRule="auto"/>
        <w:jc w:val="both"/>
        <w:rPr>
          <w:rFonts w:asciiTheme="majorHAnsi" w:hAnsiTheme="majorHAnsi"/>
          <w:sz w:val="22"/>
          <w:szCs w:val="22"/>
        </w:rPr>
      </w:pPr>
      <w:r w:rsidRPr="00E51973">
        <w:rPr>
          <w:rFonts w:asciiTheme="majorHAnsi" w:hAnsiTheme="majorHAnsi"/>
          <w:sz w:val="22"/>
          <w:szCs w:val="22"/>
        </w:rPr>
        <w:t>What is the nature of supplier and distributor relationships in this industry?</w:t>
      </w:r>
    </w:p>
    <w:p w:rsidR="008970C3" w:rsidRPr="00E51973" w:rsidRDefault="00B72F05" w:rsidP="008970C3">
      <w:pPr>
        <w:pStyle w:val="NormalWeb"/>
        <w:numPr>
          <w:ilvl w:val="0"/>
          <w:numId w:val="21"/>
        </w:numPr>
        <w:spacing w:after="0" w:afterAutospacing="0" w:line="276" w:lineRule="auto"/>
        <w:jc w:val="both"/>
        <w:rPr>
          <w:rFonts w:asciiTheme="majorHAnsi" w:hAnsiTheme="majorHAnsi"/>
          <w:sz w:val="22"/>
          <w:szCs w:val="22"/>
        </w:rPr>
      </w:pPr>
      <w:r w:rsidRPr="00E51973">
        <w:rPr>
          <w:rFonts w:asciiTheme="majorHAnsi" w:hAnsiTheme="majorHAnsi"/>
          <w:sz w:val="22"/>
          <w:szCs w:val="22"/>
        </w:rPr>
        <w:t xml:space="preserve">To what extent could substitute products or services be a threat to competitors in this industry? </w:t>
      </w:r>
    </w:p>
    <w:p w:rsidR="008970C3" w:rsidRPr="00E51973" w:rsidRDefault="008970C3" w:rsidP="008970C3">
      <w:pPr>
        <w:pStyle w:val="NormalWeb"/>
        <w:spacing w:after="0" w:afterAutospacing="0" w:line="276" w:lineRule="auto"/>
        <w:ind w:left="720"/>
        <w:jc w:val="both"/>
        <w:rPr>
          <w:rFonts w:asciiTheme="majorHAnsi" w:hAnsiTheme="majorHAnsi"/>
          <w:sz w:val="22"/>
          <w:szCs w:val="22"/>
        </w:rPr>
      </w:pPr>
    </w:p>
    <w:p w:rsidR="006B4439" w:rsidRPr="00E51973" w:rsidRDefault="006B4439" w:rsidP="008970C3">
      <w:pPr>
        <w:pStyle w:val="NormalWeb"/>
        <w:spacing w:after="0" w:afterAutospacing="0" w:line="276" w:lineRule="auto"/>
        <w:ind w:left="720"/>
        <w:jc w:val="both"/>
        <w:rPr>
          <w:rFonts w:asciiTheme="majorHAnsi" w:hAnsiTheme="majorHAnsi"/>
          <w:sz w:val="22"/>
          <w:szCs w:val="22"/>
        </w:rPr>
      </w:pPr>
    </w:p>
    <w:p w:rsidR="006B4439" w:rsidRPr="00E51973" w:rsidRDefault="006B4439" w:rsidP="008970C3">
      <w:pPr>
        <w:pStyle w:val="NormalWeb"/>
        <w:spacing w:after="0" w:afterAutospacing="0" w:line="276" w:lineRule="auto"/>
        <w:ind w:left="720"/>
        <w:jc w:val="both"/>
        <w:rPr>
          <w:rFonts w:asciiTheme="majorHAnsi" w:hAnsiTheme="majorHAnsi"/>
          <w:sz w:val="22"/>
          <w:szCs w:val="22"/>
        </w:rPr>
      </w:pPr>
    </w:p>
    <w:p w:rsidR="00B72F05" w:rsidRPr="00E51973" w:rsidRDefault="00B72F05" w:rsidP="00B72F05">
      <w:pPr>
        <w:pStyle w:val="ListParagraph"/>
        <w:numPr>
          <w:ilvl w:val="1"/>
          <w:numId w:val="24"/>
        </w:numPr>
        <w:tabs>
          <w:tab w:val="left" w:pos="1710"/>
          <w:tab w:val="left" w:pos="2160"/>
        </w:tabs>
        <w:spacing w:line="276" w:lineRule="auto"/>
        <w:jc w:val="both"/>
        <w:rPr>
          <w:rFonts w:asciiTheme="majorHAnsi" w:hAnsiTheme="majorHAnsi"/>
          <w:b/>
          <w:bCs/>
          <w:iCs/>
          <w:caps/>
        </w:rPr>
      </w:pPr>
      <w:r w:rsidRPr="00E51973">
        <w:rPr>
          <w:rFonts w:asciiTheme="majorHAnsi" w:hAnsiTheme="majorHAnsi"/>
          <w:b/>
          <w:bCs/>
          <w:iCs/>
          <w:caps/>
        </w:rPr>
        <w:lastRenderedPageBreak/>
        <w:t xml:space="preserve">Porter’s five forces’ model of industry analysis </w:t>
      </w:r>
    </w:p>
    <w:p w:rsidR="00AF121E" w:rsidRPr="00E51973" w:rsidRDefault="00B72F05" w:rsidP="00B72F05">
      <w:pPr>
        <w:spacing w:after="0"/>
        <w:jc w:val="both"/>
        <w:rPr>
          <w:rFonts w:asciiTheme="majorHAnsi" w:hAnsiTheme="majorHAnsi"/>
        </w:rPr>
      </w:pPr>
      <w:r w:rsidRPr="00E51973">
        <w:rPr>
          <w:rFonts w:asciiTheme="majorHAnsi" w:hAnsiTheme="majorHAnsi"/>
          <w:b/>
        </w:rPr>
        <w:t>Michael E. Porter</w:t>
      </w:r>
      <w:r w:rsidRPr="00E51973">
        <w:rPr>
          <w:rFonts w:asciiTheme="majorHAnsi" w:hAnsiTheme="majorHAnsi"/>
        </w:rPr>
        <w:t xml:space="preserve"> of the Harvard School of Business Administration has developed a framework that helps managers for analyzing the nature and extent of competition within an industry. He says that there are five competitive forces, which determine the degree of competition within an industry. And the framework is known as the Porter’s five forces model.  This model focuses on five forces that shape competition within an industry. </w:t>
      </w:r>
    </w:p>
    <w:p w:rsidR="00B72F05" w:rsidRPr="00E51973" w:rsidRDefault="00B72F05" w:rsidP="00B72F05">
      <w:pPr>
        <w:spacing w:after="0"/>
        <w:jc w:val="both"/>
        <w:rPr>
          <w:rFonts w:asciiTheme="majorHAnsi" w:hAnsiTheme="majorHAnsi"/>
          <w:b/>
        </w:rPr>
      </w:pPr>
      <w:r w:rsidRPr="00E51973">
        <w:rPr>
          <w:rFonts w:asciiTheme="majorHAnsi" w:hAnsiTheme="majorHAnsi"/>
          <w:b/>
        </w:rPr>
        <w:t>The Porter’s “Five-Force” competition Model: - A key Analytical Tool</w:t>
      </w:r>
    </w:p>
    <w:p w:rsidR="00B72F05" w:rsidRPr="00E51973" w:rsidRDefault="00B72F05" w:rsidP="00B72F05">
      <w:pPr>
        <w:spacing w:after="0"/>
        <w:jc w:val="both"/>
        <w:rPr>
          <w:rFonts w:asciiTheme="majorHAnsi" w:hAnsiTheme="majorHAnsi"/>
          <w:b/>
        </w:rPr>
      </w:pPr>
    </w:p>
    <w:p w:rsidR="00B72F05" w:rsidRPr="00E51973" w:rsidRDefault="00B72F05" w:rsidP="00047755">
      <w:pPr>
        <w:spacing w:after="0"/>
        <w:jc w:val="center"/>
        <w:rPr>
          <w:rFonts w:asciiTheme="majorHAnsi" w:hAnsiTheme="majorHAnsi"/>
          <w:b/>
        </w:rPr>
      </w:pPr>
      <w:r w:rsidRPr="00E51973">
        <w:rPr>
          <w:rFonts w:asciiTheme="majorHAnsi" w:hAnsiTheme="majorHAnsi"/>
          <w:b/>
          <w:noProof/>
        </w:rPr>
        <w:drawing>
          <wp:inline distT="0" distB="0" distL="0" distR="0" wp14:anchorId="40E444E7" wp14:editId="10342265">
            <wp:extent cx="4809744" cy="238787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7452" cy="2391697"/>
                    </a:xfrm>
                    <a:prstGeom prst="rect">
                      <a:avLst/>
                    </a:prstGeom>
                    <a:noFill/>
                    <a:ln>
                      <a:noFill/>
                    </a:ln>
                  </pic:spPr>
                </pic:pic>
              </a:graphicData>
            </a:graphic>
          </wp:inline>
        </w:drawing>
      </w:r>
    </w:p>
    <w:p w:rsidR="00B72F05" w:rsidRPr="00E51973" w:rsidRDefault="00B72F05" w:rsidP="00B72F05">
      <w:pPr>
        <w:spacing w:after="0"/>
        <w:jc w:val="both"/>
        <w:rPr>
          <w:rFonts w:asciiTheme="majorHAnsi" w:hAnsiTheme="majorHAnsi"/>
        </w:rPr>
      </w:pPr>
    </w:p>
    <w:p w:rsidR="00B72F05" w:rsidRPr="00E51973" w:rsidRDefault="00B72F05" w:rsidP="00B72F05">
      <w:pPr>
        <w:spacing w:after="0"/>
        <w:jc w:val="both"/>
        <w:rPr>
          <w:rFonts w:asciiTheme="majorHAnsi" w:hAnsiTheme="majorHAnsi"/>
        </w:rPr>
      </w:pPr>
      <w:r w:rsidRPr="00E51973">
        <w:rPr>
          <w:rFonts w:asciiTheme="majorHAnsi" w:hAnsiTheme="majorHAnsi"/>
        </w:rPr>
        <w:t xml:space="preserve">Porter argues that </w:t>
      </w:r>
    </w:p>
    <w:p w:rsidR="00B72F05" w:rsidRPr="00E51973" w:rsidRDefault="00B72F05" w:rsidP="00B72F05">
      <w:pPr>
        <w:numPr>
          <w:ilvl w:val="0"/>
          <w:numId w:val="4"/>
        </w:numPr>
        <w:spacing w:after="0"/>
        <w:jc w:val="both"/>
        <w:rPr>
          <w:rFonts w:asciiTheme="majorHAnsi" w:hAnsiTheme="majorHAnsi"/>
        </w:rPr>
      </w:pPr>
      <w:r w:rsidRPr="00E51973">
        <w:rPr>
          <w:rFonts w:asciiTheme="majorHAnsi" w:hAnsiTheme="majorHAnsi"/>
        </w:rPr>
        <w:t xml:space="preserve">The stronger each of these forces, the more limited is the ability of established organizations to raise prices and earn greater profits. </w:t>
      </w:r>
    </w:p>
    <w:p w:rsidR="00B72F05" w:rsidRPr="00E51973" w:rsidRDefault="00B72F05" w:rsidP="00B72F05">
      <w:pPr>
        <w:numPr>
          <w:ilvl w:val="0"/>
          <w:numId w:val="4"/>
        </w:numPr>
        <w:spacing w:after="0"/>
        <w:jc w:val="both"/>
        <w:rPr>
          <w:rFonts w:asciiTheme="majorHAnsi" w:hAnsiTheme="majorHAnsi"/>
        </w:rPr>
      </w:pPr>
      <w:r w:rsidRPr="00E51973">
        <w:rPr>
          <w:rFonts w:asciiTheme="majorHAnsi" w:hAnsiTheme="majorHAnsi"/>
        </w:rPr>
        <w:t xml:space="preserve">Within porter’s framework, a strong competitive force can be regarded as a threat since it depresses success. </w:t>
      </w:r>
    </w:p>
    <w:p w:rsidR="008970C3" w:rsidRPr="00E51973" w:rsidRDefault="00B72F05" w:rsidP="00B72F05">
      <w:pPr>
        <w:numPr>
          <w:ilvl w:val="0"/>
          <w:numId w:val="4"/>
        </w:numPr>
        <w:spacing w:after="0"/>
        <w:jc w:val="both"/>
        <w:rPr>
          <w:rFonts w:asciiTheme="majorHAnsi" w:hAnsiTheme="majorHAnsi"/>
        </w:rPr>
      </w:pPr>
      <w:r w:rsidRPr="00E51973">
        <w:rPr>
          <w:rFonts w:asciiTheme="majorHAnsi" w:hAnsiTheme="majorHAnsi"/>
        </w:rPr>
        <w:t xml:space="preserve">A weak competitive force can be viewed as </w:t>
      </w:r>
      <w:proofErr w:type="gramStart"/>
      <w:r w:rsidRPr="00E51973">
        <w:rPr>
          <w:rFonts w:asciiTheme="majorHAnsi" w:hAnsiTheme="majorHAnsi"/>
          <w:iCs/>
        </w:rPr>
        <w:t>an</w:t>
      </w:r>
      <w:proofErr w:type="gramEnd"/>
      <w:r w:rsidRPr="00E51973">
        <w:rPr>
          <w:rFonts w:asciiTheme="majorHAnsi" w:hAnsiTheme="majorHAnsi"/>
          <w:iCs/>
        </w:rPr>
        <w:t xml:space="preserve"> opportunity</w:t>
      </w:r>
      <w:r w:rsidRPr="00E51973">
        <w:rPr>
          <w:rFonts w:asciiTheme="majorHAnsi" w:hAnsiTheme="majorHAnsi"/>
        </w:rPr>
        <w:t xml:space="preserve">, for it allows an organization to get better success. </w:t>
      </w:r>
    </w:p>
    <w:p w:rsidR="00B72F05" w:rsidRPr="00E51973" w:rsidRDefault="00B72F05" w:rsidP="00B72F05">
      <w:pPr>
        <w:numPr>
          <w:ilvl w:val="0"/>
          <w:numId w:val="4"/>
        </w:numPr>
        <w:spacing w:after="0"/>
        <w:jc w:val="both"/>
        <w:rPr>
          <w:rFonts w:asciiTheme="majorHAnsi" w:hAnsiTheme="majorHAnsi"/>
        </w:rPr>
      </w:pPr>
      <w:r w:rsidRPr="00E51973">
        <w:rPr>
          <w:rFonts w:asciiTheme="majorHAnsi" w:hAnsiTheme="majorHAnsi"/>
        </w:rPr>
        <w:t xml:space="preserve">Because of factors beyond an organization direct control, such as industry evolution, the strength of the five forces may change through time. In such circumstances, the task facing strategic managers is to recognize opportunities and threats as they arise and to formulate appropriate strategic responses. </w:t>
      </w:r>
    </w:p>
    <w:p w:rsidR="00B72F05" w:rsidRPr="00E51973" w:rsidRDefault="00B72F05" w:rsidP="00B72F05">
      <w:pPr>
        <w:numPr>
          <w:ilvl w:val="0"/>
          <w:numId w:val="4"/>
        </w:numPr>
        <w:spacing w:after="0"/>
        <w:jc w:val="both"/>
        <w:rPr>
          <w:rFonts w:asciiTheme="majorHAnsi" w:hAnsiTheme="majorHAnsi"/>
        </w:rPr>
      </w:pPr>
      <w:r w:rsidRPr="00E51973">
        <w:rPr>
          <w:rFonts w:asciiTheme="majorHAnsi" w:hAnsiTheme="majorHAnsi"/>
        </w:rPr>
        <w:t xml:space="preserve">In addition, it is possible for organizations, through its strategy, to alter the strength of one or more of the five forces to its advantages. </w:t>
      </w:r>
    </w:p>
    <w:p w:rsidR="00B72F05" w:rsidRPr="00E51973" w:rsidRDefault="00B72F05" w:rsidP="00B72F05">
      <w:pPr>
        <w:tabs>
          <w:tab w:val="left" w:pos="1710"/>
          <w:tab w:val="left" w:pos="2160"/>
        </w:tabs>
        <w:spacing w:after="0"/>
        <w:jc w:val="both"/>
        <w:rPr>
          <w:rFonts w:asciiTheme="majorHAnsi" w:hAnsiTheme="majorHAnsi"/>
          <w:b/>
          <w:bCs/>
          <w:iCs/>
        </w:rPr>
      </w:pPr>
      <w:r w:rsidRPr="00E51973">
        <w:rPr>
          <w:rFonts w:asciiTheme="majorHAnsi" w:hAnsiTheme="majorHAnsi"/>
          <w:b/>
          <w:bCs/>
          <w:iCs/>
        </w:rPr>
        <w:t>1. The Threat of New Entrants to the Industry</w:t>
      </w:r>
    </w:p>
    <w:p w:rsidR="00B72F05" w:rsidRPr="00E51973" w:rsidRDefault="00B72F05" w:rsidP="00B72F05">
      <w:pPr>
        <w:spacing w:after="0"/>
        <w:jc w:val="both"/>
        <w:rPr>
          <w:rFonts w:asciiTheme="majorHAnsi" w:hAnsiTheme="majorHAnsi"/>
        </w:rPr>
      </w:pPr>
      <w:r w:rsidRPr="00E51973">
        <w:rPr>
          <w:rFonts w:asciiTheme="majorHAnsi" w:hAnsiTheme="majorHAnsi"/>
        </w:rPr>
        <w:t xml:space="preserve">A new entrant into industry represents a competitive threat to existing firms. It adds new production capacity and potential to erode the market share of the existing industry. New entrants into the industry are potential competitors. Potential competitors are organizations that currently are not competing in an industry but have the capability to do so if they choose. </w:t>
      </w:r>
    </w:p>
    <w:p w:rsidR="00B72F05" w:rsidRPr="00E51973" w:rsidRDefault="00B72F05" w:rsidP="00B72F05">
      <w:pPr>
        <w:spacing w:after="0"/>
        <w:jc w:val="both"/>
        <w:rPr>
          <w:rFonts w:asciiTheme="majorHAnsi" w:hAnsiTheme="majorHAnsi"/>
        </w:rPr>
      </w:pPr>
      <w:r w:rsidRPr="00E51973">
        <w:rPr>
          <w:rFonts w:asciiTheme="majorHAnsi" w:hAnsiTheme="majorHAnsi"/>
        </w:rPr>
        <w:t>Existing (established) organizations try to discourage potential competitors from entering, since the more organizations enter an industry, the more difficult it becomes for established organizations to hold their share of the market and to generate success. Thus a high risk of entry by potential competitors represents a threat to the profitability of established organizations.</w:t>
      </w:r>
    </w:p>
    <w:p w:rsidR="00B72F05" w:rsidRPr="00E51973" w:rsidRDefault="00B72F05" w:rsidP="00B72F05">
      <w:pPr>
        <w:spacing w:after="0"/>
        <w:jc w:val="both"/>
        <w:rPr>
          <w:rFonts w:asciiTheme="majorHAnsi" w:hAnsiTheme="majorHAnsi"/>
        </w:rPr>
      </w:pPr>
      <w:r w:rsidRPr="00E51973">
        <w:rPr>
          <w:rFonts w:asciiTheme="majorHAnsi" w:hAnsiTheme="majorHAnsi"/>
        </w:rPr>
        <w:lastRenderedPageBreak/>
        <w:t xml:space="preserve">On the other hand, if the risk of new entry is low, established organizations could take advantage of this opportunity to raise prices and earn greater returns. </w:t>
      </w:r>
    </w:p>
    <w:p w:rsidR="00B72F05" w:rsidRPr="00E51973" w:rsidRDefault="00B72F05" w:rsidP="00B72F05">
      <w:pPr>
        <w:spacing w:after="0"/>
        <w:jc w:val="both"/>
        <w:rPr>
          <w:rFonts w:asciiTheme="majorHAnsi" w:hAnsiTheme="majorHAnsi"/>
        </w:rPr>
      </w:pPr>
      <w:r w:rsidRPr="00E51973">
        <w:rPr>
          <w:rFonts w:asciiTheme="majorHAnsi" w:hAnsiTheme="majorHAnsi"/>
        </w:rPr>
        <w:t xml:space="preserve">The strength of the competitive forces of potential rivals is largely a function of the height of barriers to entry. The concept of barriers to entry implies that there are </w:t>
      </w:r>
      <w:r w:rsidRPr="00E51973">
        <w:rPr>
          <w:rFonts w:asciiTheme="majorHAnsi" w:hAnsiTheme="majorHAnsi"/>
          <w:bCs/>
        </w:rPr>
        <w:t>significant costs</w:t>
      </w:r>
      <w:r w:rsidRPr="00E51973">
        <w:rPr>
          <w:rFonts w:asciiTheme="majorHAnsi" w:hAnsiTheme="majorHAnsi"/>
        </w:rPr>
        <w:t xml:space="preserve"> in joining an industry. </w:t>
      </w:r>
    </w:p>
    <w:p w:rsidR="00B72F05" w:rsidRPr="00E51973" w:rsidRDefault="00B72F05" w:rsidP="00B72F05">
      <w:pPr>
        <w:spacing w:after="0"/>
        <w:jc w:val="both"/>
        <w:rPr>
          <w:rFonts w:asciiTheme="majorHAnsi" w:hAnsiTheme="majorHAnsi"/>
        </w:rPr>
      </w:pPr>
      <w:r w:rsidRPr="00E51973">
        <w:rPr>
          <w:rFonts w:asciiTheme="majorHAnsi" w:hAnsiTheme="majorHAnsi"/>
        </w:rPr>
        <w:t xml:space="preserve">The greater the costs that potential competitors must bear, the greater are the barriers to entry. High entry barriers keep potential competitors out of an industry even when industry returns are high. </w:t>
      </w:r>
    </w:p>
    <w:p w:rsidR="00B72F05" w:rsidRPr="00E51973" w:rsidRDefault="00B72F05" w:rsidP="00B72F05">
      <w:pPr>
        <w:spacing w:after="0"/>
        <w:jc w:val="both"/>
        <w:rPr>
          <w:rFonts w:asciiTheme="majorHAnsi" w:hAnsiTheme="majorHAnsi"/>
        </w:rPr>
      </w:pPr>
      <w:r w:rsidRPr="00E51973">
        <w:rPr>
          <w:rFonts w:asciiTheme="majorHAnsi" w:hAnsiTheme="majorHAnsi"/>
        </w:rPr>
        <w:t>The principal sources of barriers to entry are:</w:t>
      </w:r>
    </w:p>
    <w:p w:rsidR="00B72F05" w:rsidRPr="00E51973" w:rsidRDefault="00B72F05" w:rsidP="0008478C">
      <w:pPr>
        <w:spacing w:after="0"/>
        <w:jc w:val="both"/>
        <w:rPr>
          <w:rFonts w:asciiTheme="majorHAnsi" w:hAnsiTheme="majorHAnsi"/>
        </w:rPr>
      </w:pPr>
    </w:p>
    <w:p w:rsidR="0008478C" w:rsidRPr="00E51973" w:rsidRDefault="0008478C" w:rsidP="0008478C">
      <w:pPr>
        <w:numPr>
          <w:ilvl w:val="0"/>
          <w:numId w:val="9"/>
        </w:numPr>
        <w:spacing w:after="0"/>
        <w:jc w:val="both"/>
        <w:rPr>
          <w:rFonts w:asciiTheme="majorHAnsi" w:hAnsiTheme="majorHAnsi"/>
        </w:rPr>
      </w:pPr>
      <w:r w:rsidRPr="00E51973">
        <w:rPr>
          <w:rFonts w:asciiTheme="majorHAnsi" w:hAnsiTheme="majorHAnsi"/>
        </w:rPr>
        <w:t>Economies of scale</w:t>
      </w:r>
    </w:p>
    <w:p w:rsidR="0008478C" w:rsidRPr="00E51973" w:rsidRDefault="0008478C" w:rsidP="0008478C">
      <w:pPr>
        <w:numPr>
          <w:ilvl w:val="0"/>
          <w:numId w:val="9"/>
        </w:numPr>
        <w:spacing w:after="0"/>
        <w:jc w:val="both"/>
        <w:rPr>
          <w:rFonts w:asciiTheme="majorHAnsi" w:hAnsiTheme="majorHAnsi"/>
        </w:rPr>
      </w:pPr>
      <w:r w:rsidRPr="00E51973">
        <w:rPr>
          <w:rFonts w:asciiTheme="majorHAnsi" w:hAnsiTheme="majorHAnsi"/>
        </w:rPr>
        <w:t>Absolute cost advantage</w:t>
      </w:r>
    </w:p>
    <w:p w:rsidR="0008478C" w:rsidRPr="00E51973" w:rsidRDefault="0008478C" w:rsidP="0008478C">
      <w:pPr>
        <w:numPr>
          <w:ilvl w:val="0"/>
          <w:numId w:val="9"/>
        </w:numPr>
        <w:spacing w:after="0"/>
        <w:jc w:val="both"/>
        <w:rPr>
          <w:rFonts w:asciiTheme="majorHAnsi" w:hAnsiTheme="majorHAnsi"/>
        </w:rPr>
      </w:pPr>
      <w:r w:rsidRPr="00E51973">
        <w:rPr>
          <w:rFonts w:asciiTheme="majorHAnsi" w:hAnsiTheme="majorHAnsi"/>
        </w:rPr>
        <w:t>Brand loyalty and switching cost</w:t>
      </w:r>
    </w:p>
    <w:p w:rsidR="0008478C" w:rsidRPr="00E51973" w:rsidRDefault="0008478C" w:rsidP="0008478C">
      <w:pPr>
        <w:numPr>
          <w:ilvl w:val="0"/>
          <w:numId w:val="9"/>
        </w:numPr>
        <w:spacing w:after="0"/>
        <w:jc w:val="both"/>
        <w:rPr>
          <w:rFonts w:asciiTheme="majorHAnsi" w:hAnsiTheme="majorHAnsi"/>
        </w:rPr>
      </w:pPr>
      <w:r w:rsidRPr="00E51973">
        <w:rPr>
          <w:rFonts w:asciiTheme="majorHAnsi" w:hAnsiTheme="majorHAnsi"/>
        </w:rPr>
        <w:t>Capital requirement</w:t>
      </w:r>
    </w:p>
    <w:p w:rsidR="0008478C" w:rsidRPr="00E51973" w:rsidRDefault="0008478C" w:rsidP="0008478C">
      <w:pPr>
        <w:numPr>
          <w:ilvl w:val="0"/>
          <w:numId w:val="9"/>
        </w:numPr>
        <w:spacing w:after="0"/>
        <w:jc w:val="both"/>
        <w:rPr>
          <w:rFonts w:asciiTheme="majorHAnsi" w:hAnsiTheme="majorHAnsi"/>
        </w:rPr>
      </w:pPr>
      <w:r w:rsidRPr="00E51973">
        <w:rPr>
          <w:rFonts w:asciiTheme="majorHAnsi" w:hAnsiTheme="majorHAnsi"/>
        </w:rPr>
        <w:t>Product differentiation</w:t>
      </w:r>
    </w:p>
    <w:p w:rsidR="0008478C" w:rsidRPr="00E51973" w:rsidRDefault="0008478C" w:rsidP="0008478C">
      <w:pPr>
        <w:numPr>
          <w:ilvl w:val="0"/>
          <w:numId w:val="9"/>
        </w:numPr>
        <w:spacing w:after="0"/>
        <w:jc w:val="both"/>
        <w:rPr>
          <w:rFonts w:asciiTheme="majorHAnsi" w:hAnsiTheme="majorHAnsi"/>
        </w:rPr>
      </w:pPr>
      <w:r w:rsidRPr="00E51973">
        <w:rPr>
          <w:rFonts w:asciiTheme="majorHAnsi" w:hAnsiTheme="majorHAnsi"/>
        </w:rPr>
        <w:t>Access to distribution channels</w:t>
      </w:r>
    </w:p>
    <w:p w:rsidR="0008478C" w:rsidRPr="00E51973" w:rsidRDefault="0008478C" w:rsidP="0008478C">
      <w:pPr>
        <w:numPr>
          <w:ilvl w:val="0"/>
          <w:numId w:val="9"/>
        </w:numPr>
        <w:spacing w:after="0"/>
        <w:jc w:val="both"/>
        <w:rPr>
          <w:rFonts w:asciiTheme="majorHAnsi" w:hAnsiTheme="majorHAnsi"/>
        </w:rPr>
      </w:pPr>
      <w:r w:rsidRPr="00E51973">
        <w:rPr>
          <w:rFonts w:asciiTheme="majorHAnsi" w:hAnsiTheme="majorHAnsi"/>
        </w:rPr>
        <w:t>Government and legal barriers</w:t>
      </w:r>
    </w:p>
    <w:p w:rsidR="005377B9" w:rsidRPr="00E51973" w:rsidRDefault="0008478C" w:rsidP="0008478C">
      <w:pPr>
        <w:numPr>
          <w:ilvl w:val="0"/>
          <w:numId w:val="9"/>
        </w:numPr>
        <w:spacing w:after="0"/>
        <w:jc w:val="both"/>
        <w:rPr>
          <w:rFonts w:asciiTheme="majorHAnsi" w:hAnsiTheme="majorHAnsi"/>
        </w:rPr>
      </w:pPr>
      <w:r w:rsidRPr="00E51973">
        <w:rPr>
          <w:rFonts w:asciiTheme="majorHAnsi" w:hAnsiTheme="majorHAnsi"/>
        </w:rPr>
        <w:t xml:space="preserve">Retaliation by established </w:t>
      </w:r>
      <w:r w:rsidR="00B5112A" w:rsidRPr="00E51973">
        <w:rPr>
          <w:rFonts w:asciiTheme="majorHAnsi" w:hAnsiTheme="majorHAnsi"/>
        </w:rPr>
        <w:t xml:space="preserve">producer </w:t>
      </w:r>
    </w:p>
    <w:p w:rsidR="0008478C" w:rsidRPr="00E51973" w:rsidRDefault="00B5112A" w:rsidP="005377B9">
      <w:pPr>
        <w:spacing w:after="0"/>
        <w:jc w:val="both"/>
        <w:rPr>
          <w:rFonts w:asciiTheme="majorHAnsi" w:hAnsiTheme="majorHAnsi"/>
        </w:rPr>
      </w:pPr>
      <w:r w:rsidRPr="00E51973">
        <w:rPr>
          <w:rFonts w:asciiTheme="majorHAnsi" w:hAnsiTheme="majorHAnsi"/>
        </w:rPr>
        <w:t>When</w:t>
      </w:r>
      <w:r w:rsidR="0008478C" w:rsidRPr="00E51973">
        <w:rPr>
          <w:rFonts w:asciiTheme="majorHAnsi" w:hAnsiTheme="majorHAnsi"/>
        </w:rPr>
        <w:t xml:space="preserve"> this risk is low, established organizations can charge higher prices and earn greater profits than would have been possible otherwise clearly, then, it is the interest of organizations to pursue strategies consistent with these aims. </w:t>
      </w:r>
    </w:p>
    <w:p w:rsidR="0008478C" w:rsidRPr="00E51973" w:rsidRDefault="0008478C" w:rsidP="0008478C">
      <w:pPr>
        <w:spacing w:after="0"/>
        <w:jc w:val="both"/>
        <w:rPr>
          <w:rFonts w:asciiTheme="majorHAnsi" w:hAnsiTheme="majorHAnsi"/>
        </w:rPr>
      </w:pPr>
      <w:r w:rsidRPr="00E51973">
        <w:rPr>
          <w:rFonts w:asciiTheme="majorHAnsi" w:hAnsiTheme="majorHAnsi"/>
        </w:rPr>
        <w:t xml:space="preserve">Indeed, empirical evidence suggests that the height of barriers to entry is the most important determinant of success rates in an industry. </w:t>
      </w:r>
    </w:p>
    <w:p w:rsidR="0008478C" w:rsidRPr="00E51973" w:rsidRDefault="0008478C" w:rsidP="0008478C">
      <w:pPr>
        <w:tabs>
          <w:tab w:val="left" w:pos="1710"/>
          <w:tab w:val="left" w:pos="2160"/>
        </w:tabs>
        <w:spacing w:after="0"/>
        <w:jc w:val="both"/>
        <w:rPr>
          <w:rFonts w:asciiTheme="majorHAnsi" w:hAnsiTheme="majorHAnsi"/>
          <w:b/>
          <w:bCs/>
          <w:iCs/>
        </w:rPr>
      </w:pPr>
      <w:r w:rsidRPr="00E51973">
        <w:rPr>
          <w:rFonts w:asciiTheme="majorHAnsi" w:hAnsiTheme="majorHAnsi"/>
          <w:b/>
          <w:bCs/>
          <w:iCs/>
        </w:rPr>
        <w:t xml:space="preserve">2. The Threat of Substitute Products </w:t>
      </w:r>
    </w:p>
    <w:p w:rsidR="0008478C" w:rsidRPr="00E51973" w:rsidRDefault="0008478C" w:rsidP="0008478C">
      <w:pPr>
        <w:spacing w:after="0"/>
        <w:jc w:val="both"/>
        <w:rPr>
          <w:rFonts w:asciiTheme="majorHAnsi" w:hAnsiTheme="majorHAnsi"/>
        </w:rPr>
      </w:pPr>
      <w:r w:rsidRPr="00E51973">
        <w:rPr>
          <w:rFonts w:asciiTheme="majorHAnsi" w:hAnsiTheme="majorHAnsi"/>
        </w:rPr>
        <w:t xml:space="preserve">Here, the products of industries that serves similar consumer needs as those of the industry being analyzed. </w:t>
      </w:r>
    </w:p>
    <w:p w:rsidR="0008478C" w:rsidRPr="00E51973" w:rsidRDefault="0008478C" w:rsidP="0008478C">
      <w:pPr>
        <w:spacing w:after="0"/>
        <w:jc w:val="both"/>
        <w:rPr>
          <w:rFonts w:asciiTheme="majorHAnsi" w:hAnsiTheme="majorHAnsi"/>
        </w:rPr>
      </w:pPr>
      <w:r w:rsidRPr="00E51973">
        <w:rPr>
          <w:rFonts w:asciiTheme="majorHAnsi" w:hAnsiTheme="majorHAnsi"/>
        </w:rPr>
        <w:t>A substitute may be regarded as something, which meets the same needs as the product in any industry. The extent of threat from particular substitute depends on two factors</w:t>
      </w:r>
      <w:r w:rsidRPr="00E51973">
        <w:rPr>
          <w:rFonts w:asciiTheme="majorHAnsi" w:hAnsiTheme="majorHAnsi"/>
          <w:b/>
        </w:rPr>
        <w:t>.</w:t>
      </w:r>
    </w:p>
    <w:p w:rsidR="0008478C" w:rsidRPr="00E51973" w:rsidRDefault="0008478C" w:rsidP="0008478C">
      <w:pPr>
        <w:numPr>
          <w:ilvl w:val="0"/>
          <w:numId w:val="12"/>
        </w:numPr>
        <w:spacing w:after="0"/>
        <w:jc w:val="both"/>
        <w:rPr>
          <w:rFonts w:asciiTheme="majorHAnsi" w:hAnsiTheme="majorHAnsi"/>
        </w:rPr>
      </w:pPr>
      <w:r w:rsidRPr="00E51973">
        <w:rPr>
          <w:rFonts w:asciiTheme="majorHAnsi" w:hAnsiTheme="majorHAnsi"/>
        </w:rPr>
        <w:t>The extent to which price and performance of this substitute can match industries product. If the price and performance of existing product rise above that of the substitute product, customer tends to switch to the substitute.</w:t>
      </w:r>
    </w:p>
    <w:p w:rsidR="0008478C" w:rsidRPr="00E51973" w:rsidRDefault="0008478C" w:rsidP="0008478C">
      <w:pPr>
        <w:numPr>
          <w:ilvl w:val="0"/>
          <w:numId w:val="5"/>
        </w:numPr>
        <w:spacing w:after="0"/>
        <w:jc w:val="both"/>
        <w:rPr>
          <w:rFonts w:asciiTheme="majorHAnsi" w:hAnsiTheme="majorHAnsi"/>
        </w:rPr>
      </w:pPr>
      <w:r w:rsidRPr="00E51973">
        <w:rPr>
          <w:rFonts w:asciiTheme="majorHAnsi" w:hAnsiTheme="majorHAnsi"/>
        </w:rPr>
        <w:t>The willingness of buyers to switch to the substitute. Buyer will be more willing to change substitute if switching costs are low.</w:t>
      </w:r>
    </w:p>
    <w:p w:rsidR="0008478C" w:rsidRPr="00E51973" w:rsidRDefault="0008478C" w:rsidP="0008478C">
      <w:pPr>
        <w:spacing w:after="0"/>
        <w:jc w:val="both"/>
        <w:rPr>
          <w:rFonts w:asciiTheme="majorHAnsi" w:hAnsiTheme="majorHAnsi"/>
        </w:rPr>
      </w:pPr>
      <w:r w:rsidRPr="00E51973">
        <w:rPr>
          <w:rFonts w:asciiTheme="majorHAnsi" w:hAnsiTheme="majorHAnsi"/>
        </w:rPr>
        <w:t xml:space="preserve">For example: </w:t>
      </w:r>
    </w:p>
    <w:p w:rsidR="0008478C" w:rsidRPr="00E51973" w:rsidRDefault="0008478C" w:rsidP="0008478C">
      <w:pPr>
        <w:numPr>
          <w:ilvl w:val="0"/>
          <w:numId w:val="11"/>
        </w:numPr>
        <w:spacing w:after="0"/>
        <w:jc w:val="both"/>
        <w:rPr>
          <w:rFonts w:asciiTheme="majorHAnsi" w:hAnsiTheme="majorHAnsi"/>
        </w:rPr>
      </w:pPr>
      <w:r w:rsidRPr="00E51973">
        <w:rPr>
          <w:rFonts w:asciiTheme="majorHAnsi" w:hAnsiTheme="majorHAnsi"/>
        </w:rPr>
        <w:t xml:space="preserve">Organization in the coffee industry competes indirectly with those in the tea and soft-drink industries. (All three industries serve consumer needs for drinks). </w:t>
      </w:r>
    </w:p>
    <w:p w:rsidR="0008478C" w:rsidRPr="00E51973" w:rsidRDefault="0008478C" w:rsidP="0008478C">
      <w:pPr>
        <w:spacing w:after="0"/>
        <w:jc w:val="both"/>
        <w:rPr>
          <w:rFonts w:asciiTheme="majorHAnsi" w:hAnsiTheme="majorHAnsi"/>
        </w:rPr>
      </w:pPr>
      <w:r w:rsidRPr="00E51973">
        <w:rPr>
          <w:rFonts w:asciiTheme="majorHAnsi" w:hAnsiTheme="majorHAnsi"/>
        </w:rPr>
        <w:t>The extent to which substitutes limit price and profit depends on:</w:t>
      </w:r>
    </w:p>
    <w:p w:rsidR="0008478C" w:rsidRPr="00E51973" w:rsidRDefault="0008478C" w:rsidP="0008478C">
      <w:pPr>
        <w:numPr>
          <w:ilvl w:val="0"/>
          <w:numId w:val="13"/>
        </w:numPr>
        <w:spacing w:after="0"/>
        <w:jc w:val="both"/>
        <w:rPr>
          <w:rFonts w:asciiTheme="majorHAnsi" w:hAnsiTheme="majorHAnsi"/>
        </w:rPr>
      </w:pPr>
      <w:r w:rsidRPr="00E51973">
        <w:rPr>
          <w:rFonts w:asciiTheme="majorHAnsi" w:hAnsiTheme="majorHAnsi"/>
        </w:rPr>
        <w:t xml:space="preserve">The buyers propensity to substitute </w:t>
      </w:r>
    </w:p>
    <w:p w:rsidR="0008478C" w:rsidRPr="00E51973" w:rsidRDefault="0008478C" w:rsidP="0008478C">
      <w:pPr>
        <w:numPr>
          <w:ilvl w:val="0"/>
          <w:numId w:val="13"/>
        </w:numPr>
        <w:spacing w:after="0"/>
        <w:jc w:val="both"/>
        <w:rPr>
          <w:rFonts w:asciiTheme="majorHAnsi" w:hAnsiTheme="majorHAnsi"/>
        </w:rPr>
      </w:pPr>
      <w:r w:rsidRPr="00E51973">
        <w:rPr>
          <w:rFonts w:asciiTheme="majorHAnsi" w:hAnsiTheme="majorHAnsi"/>
        </w:rPr>
        <w:t>Relative price and performance of substitutes</w:t>
      </w:r>
    </w:p>
    <w:p w:rsidR="0008478C" w:rsidRPr="00E51973" w:rsidRDefault="0008478C" w:rsidP="0008478C">
      <w:pPr>
        <w:spacing w:after="0"/>
        <w:jc w:val="both"/>
        <w:rPr>
          <w:rFonts w:asciiTheme="majorHAnsi" w:hAnsiTheme="majorHAnsi"/>
        </w:rPr>
      </w:pPr>
      <w:r w:rsidRPr="00E51973">
        <w:rPr>
          <w:rFonts w:asciiTheme="majorHAnsi" w:hAnsiTheme="majorHAnsi"/>
        </w:rPr>
        <w:t xml:space="preserve">The existence of close substitutes presents a strong competitive threat, limiting the price an organization can charge and thus its success. </w:t>
      </w:r>
    </w:p>
    <w:p w:rsidR="0008478C" w:rsidRPr="00E51973" w:rsidRDefault="0008478C" w:rsidP="0008478C">
      <w:pPr>
        <w:spacing w:after="0"/>
        <w:jc w:val="both"/>
        <w:rPr>
          <w:rFonts w:asciiTheme="majorHAnsi" w:hAnsiTheme="majorHAnsi"/>
        </w:rPr>
      </w:pPr>
      <w:r w:rsidRPr="00E51973">
        <w:rPr>
          <w:rFonts w:asciiTheme="majorHAnsi" w:hAnsiTheme="majorHAnsi"/>
        </w:rPr>
        <w:t xml:space="preserve">However, if an organization’s products have </w:t>
      </w:r>
      <w:r w:rsidRPr="00E51973">
        <w:rPr>
          <w:rFonts w:asciiTheme="majorHAnsi" w:hAnsiTheme="majorHAnsi"/>
          <w:b/>
        </w:rPr>
        <w:t>few close substitutes</w:t>
      </w:r>
      <w:r w:rsidRPr="00E51973">
        <w:rPr>
          <w:rFonts w:asciiTheme="majorHAnsi" w:hAnsiTheme="majorHAnsi"/>
        </w:rPr>
        <w:t xml:space="preserve"> (that is, if substitutes are weak competitive force), then, other things being equal the organizations has the opportunity to </w:t>
      </w:r>
      <w:r w:rsidR="00926AA8" w:rsidRPr="00E51973">
        <w:rPr>
          <w:rFonts w:asciiTheme="majorHAnsi" w:hAnsiTheme="majorHAnsi"/>
        </w:rPr>
        <w:t xml:space="preserve">raise price and earn additional </w:t>
      </w:r>
      <w:r w:rsidRPr="00E51973">
        <w:rPr>
          <w:rFonts w:asciiTheme="majorHAnsi" w:hAnsiTheme="majorHAnsi"/>
        </w:rPr>
        <w:t xml:space="preserve">profits. </w:t>
      </w:r>
    </w:p>
    <w:p w:rsidR="006B4439" w:rsidRPr="00E51973" w:rsidRDefault="006B4439" w:rsidP="0008478C">
      <w:pPr>
        <w:spacing w:after="0"/>
        <w:jc w:val="both"/>
        <w:rPr>
          <w:rFonts w:asciiTheme="majorHAnsi" w:hAnsiTheme="majorHAnsi"/>
        </w:rPr>
      </w:pPr>
    </w:p>
    <w:p w:rsidR="006B4439" w:rsidRPr="00E51973" w:rsidRDefault="006B4439" w:rsidP="0008478C">
      <w:pPr>
        <w:spacing w:after="0"/>
        <w:jc w:val="both"/>
        <w:rPr>
          <w:rFonts w:asciiTheme="majorHAnsi" w:hAnsiTheme="majorHAnsi"/>
        </w:rPr>
      </w:pPr>
    </w:p>
    <w:p w:rsidR="006B4439" w:rsidRPr="00E51973" w:rsidRDefault="006B4439" w:rsidP="0008478C">
      <w:pPr>
        <w:spacing w:after="0"/>
        <w:jc w:val="both"/>
        <w:rPr>
          <w:rFonts w:asciiTheme="majorHAnsi" w:hAnsiTheme="majorHAnsi"/>
        </w:rPr>
      </w:pPr>
    </w:p>
    <w:p w:rsidR="00047755" w:rsidRPr="00E51973" w:rsidRDefault="00047755" w:rsidP="0008478C">
      <w:pPr>
        <w:spacing w:after="0"/>
        <w:jc w:val="both"/>
        <w:rPr>
          <w:rFonts w:asciiTheme="majorHAnsi" w:hAnsiTheme="majorHAnsi"/>
        </w:rPr>
      </w:pPr>
    </w:p>
    <w:p w:rsidR="00B67274" w:rsidRPr="00E51973" w:rsidRDefault="00B67274" w:rsidP="00B67274">
      <w:pPr>
        <w:tabs>
          <w:tab w:val="left" w:pos="1710"/>
          <w:tab w:val="left" w:pos="2160"/>
        </w:tabs>
        <w:spacing w:after="0"/>
        <w:jc w:val="both"/>
        <w:rPr>
          <w:rFonts w:asciiTheme="majorHAnsi" w:hAnsiTheme="majorHAnsi"/>
          <w:b/>
          <w:bCs/>
          <w:iCs/>
        </w:rPr>
      </w:pPr>
      <w:r w:rsidRPr="00E51973">
        <w:rPr>
          <w:rFonts w:asciiTheme="majorHAnsi" w:hAnsiTheme="majorHAnsi"/>
          <w:b/>
          <w:bCs/>
          <w:iCs/>
        </w:rPr>
        <w:t xml:space="preserve">3. The Bargaining Power of Buyers </w:t>
      </w:r>
    </w:p>
    <w:p w:rsidR="00B67274" w:rsidRPr="00E51973" w:rsidRDefault="00B67274" w:rsidP="00B67274">
      <w:pPr>
        <w:spacing w:after="0"/>
        <w:jc w:val="both"/>
        <w:rPr>
          <w:rFonts w:asciiTheme="majorHAnsi" w:hAnsiTheme="majorHAnsi"/>
        </w:rPr>
      </w:pPr>
      <w:r w:rsidRPr="00E51973">
        <w:rPr>
          <w:rFonts w:asciiTheme="majorHAnsi" w:hAnsiTheme="majorHAnsi"/>
        </w:rPr>
        <w:t xml:space="preserve">Buyers of an industry product can exert bargaining power over that industry by forcing prices down, by reducing the amount of good they purchased from the industry, and by demanding better quality for the same price. </w:t>
      </w:r>
    </w:p>
    <w:p w:rsidR="00B67274" w:rsidRPr="00E51973" w:rsidRDefault="00B67274" w:rsidP="00B67274">
      <w:pPr>
        <w:spacing w:after="0"/>
        <w:jc w:val="both"/>
        <w:rPr>
          <w:rFonts w:asciiTheme="majorHAnsi" w:hAnsiTheme="majorHAnsi"/>
        </w:rPr>
      </w:pPr>
      <w:r w:rsidRPr="00E51973">
        <w:rPr>
          <w:rFonts w:asciiTheme="majorHAnsi" w:hAnsiTheme="majorHAnsi"/>
        </w:rPr>
        <w:t>The strength of buying power that firms face from their customers depends on two sets of factors;</w:t>
      </w:r>
    </w:p>
    <w:p w:rsidR="00B67274" w:rsidRPr="00E51973" w:rsidRDefault="00B67274" w:rsidP="00B67274">
      <w:pPr>
        <w:numPr>
          <w:ilvl w:val="0"/>
          <w:numId w:val="14"/>
        </w:numPr>
        <w:spacing w:after="0"/>
        <w:jc w:val="both"/>
        <w:rPr>
          <w:rFonts w:asciiTheme="majorHAnsi" w:hAnsiTheme="majorHAnsi"/>
        </w:rPr>
      </w:pPr>
      <w:r w:rsidRPr="00E51973">
        <w:rPr>
          <w:rFonts w:asciiTheme="majorHAnsi" w:hAnsiTheme="majorHAnsi"/>
        </w:rPr>
        <w:t xml:space="preserve">Buyer’s price sensitivity and </w:t>
      </w:r>
    </w:p>
    <w:p w:rsidR="00B67274" w:rsidRPr="00E51973" w:rsidRDefault="00B67274" w:rsidP="00B67274">
      <w:pPr>
        <w:numPr>
          <w:ilvl w:val="0"/>
          <w:numId w:val="14"/>
        </w:numPr>
        <w:spacing w:after="0"/>
        <w:jc w:val="both"/>
        <w:rPr>
          <w:rFonts w:asciiTheme="majorHAnsi" w:hAnsiTheme="majorHAnsi"/>
        </w:rPr>
      </w:pPr>
      <w:r w:rsidRPr="00E51973">
        <w:rPr>
          <w:rFonts w:asciiTheme="majorHAnsi" w:hAnsiTheme="majorHAnsi"/>
        </w:rPr>
        <w:t>Relative bargaining power.</w:t>
      </w:r>
    </w:p>
    <w:p w:rsidR="00B67274" w:rsidRPr="00E51973" w:rsidRDefault="00B67274" w:rsidP="00B67274">
      <w:pPr>
        <w:spacing w:after="0"/>
        <w:jc w:val="both"/>
        <w:rPr>
          <w:rFonts w:asciiTheme="majorHAnsi" w:hAnsiTheme="majorHAnsi"/>
        </w:rPr>
      </w:pPr>
      <w:r w:rsidRPr="00E51973">
        <w:rPr>
          <w:rFonts w:asciiTheme="majorHAnsi" w:hAnsiTheme="majorHAnsi"/>
        </w:rPr>
        <w:t>The extents/ factors to which buyers are sensitive to the prices changed by the firms in an industry depend on:</w:t>
      </w:r>
    </w:p>
    <w:p w:rsidR="00B67274" w:rsidRPr="00E51973" w:rsidRDefault="00B67274" w:rsidP="00B67274">
      <w:pPr>
        <w:numPr>
          <w:ilvl w:val="0"/>
          <w:numId w:val="15"/>
        </w:numPr>
        <w:spacing w:after="0"/>
        <w:jc w:val="both"/>
        <w:rPr>
          <w:rFonts w:asciiTheme="majorHAnsi" w:hAnsiTheme="majorHAnsi"/>
        </w:rPr>
      </w:pPr>
      <w:r w:rsidRPr="00E51973">
        <w:rPr>
          <w:rFonts w:asciiTheme="majorHAnsi" w:hAnsiTheme="majorHAnsi"/>
        </w:rPr>
        <w:t>Cost of product relative to total costs</w:t>
      </w:r>
    </w:p>
    <w:p w:rsidR="00B67274" w:rsidRPr="00E51973" w:rsidRDefault="00B67274" w:rsidP="00B67274">
      <w:pPr>
        <w:numPr>
          <w:ilvl w:val="0"/>
          <w:numId w:val="15"/>
        </w:numPr>
        <w:spacing w:after="0"/>
        <w:jc w:val="both"/>
        <w:rPr>
          <w:rFonts w:asciiTheme="majorHAnsi" w:hAnsiTheme="majorHAnsi"/>
        </w:rPr>
      </w:pPr>
      <w:r w:rsidRPr="00E51973">
        <w:rPr>
          <w:rFonts w:asciiTheme="majorHAnsi" w:hAnsiTheme="majorHAnsi"/>
        </w:rPr>
        <w:t>Product differentiation</w:t>
      </w:r>
    </w:p>
    <w:p w:rsidR="00B67274" w:rsidRPr="00E51973" w:rsidRDefault="00B67274" w:rsidP="00B67274">
      <w:pPr>
        <w:numPr>
          <w:ilvl w:val="0"/>
          <w:numId w:val="15"/>
        </w:numPr>
        <w:spacing w:after="0"/>
        <w:jc w:val="both"/>
        <w:rPr>
          <w:rFonts w:asciiTheme="majorHAnsi" w:hAnsiTheme="majorHAnsi"/>
        </w:rPr>
      </w:pPr>
      <w:r w:rsidRPr="00E51973">
        <w:rPr>
          <w:rFonts w:asciiTheme="majorHAnsi" w:hAnsiTheme="majorHAnsi"/>
        </w:rPr>
        <w:t>Competition between buyers</w:t>
      </w:r>
    </w:p>
    <w:p w:rsidR="00B67274" w:rsidRPr="00E51973" w:rsidRDefault="00B67274" w:rsidP="00B67274">
      <w:pPr>
        <w:spacing w:after="0"/>
        <w:jc w:val="both"/>
        <w:rPr>
          <w:rFonts w:asciiTheme="majorHAnsi" w:hAnsiTheme="majorHAnsi"/>
        </w:rPr>
      </w:pPr>
      <w:r w:rsidRPr="00E51973">
        <w:rPr>
          <w:rFonts w:asciiTheme="majorHAnsi" w:hAnsiTheme="majorHAnsi"/>
        </w:rPr>
        <w:t>Some factors that influence the bargaining power of buyers relative to that of seller are:</w:t>
      </w:r>
    </w:p>
    <w:p w:rsidR="00B67274" w:rsidRPr="00E51973" w:rsidRDefault="00B67274" w:rsidP="00B67274">
      <w:pPr>
        <w:numPr>
          <w:ilvl w:val="0"/>
          <w:numId w:val="16"/>
        </w:numPr>
        <w:spacing w:after="0"/>
        <w:jc w:val="both"/>
        <w:rPr>
          <w:rFonts w:asciiTheme="majorHAnsi" w:hAnsiTheme="majorHAnsi"/>
        </w:rPr>
      </w:pPr>
      <w:r w:rsidRPr="00E51973">
        <w:rPr>
          <w:rFonts w:asciiTheme="majorHAnsi" w:hAnsiTheme="majorHAnsi"/>
        </w:rPr>
        <w:t>Size of concentration of buyers relative to producers</w:t>
      </w:r>
    </w:p>
    <w:p w:rsidR="00B67274" w:rsidRPr="00E51973" w:rsidRDefault="00B67274" w:rsidP="00B67274">
      <w:pPr>
        <w:numPr>
          <w:ilvl w:val="0"/>
          <w:numId w:val="16"/>
        </w:numPr>
        <w:spacing w:after="0"/>
        <w:jc w:val="both"/>
        <w:rPr>
          <w:rFonts w:asciiTheme="majorHAnsi" w:hAnsiTheme="majorHAnsi"/>
        </w:rPr>
      </w:pPr>
      <w:r w:rsidRPr="00E51973">
        <w:rPr>
          <w:rFonts w:asciiTheme="majorHAnsi" w:hAnsiTheme="majorHAnsi"/>
        </w:rPr>
        <w:t>Buyers’ switching cost</w:t>
      </w:r>
    </w:p>
    <w:p w:rsidR="00B67274" w:rsidRPr="00E51973" w:rsidRDefault="00B67274" w:rsidP="00B67274">
      <w:pPr>
        <w:numPr>
          <w:ilvl w:val="0"/>
          <w:numId w:val="16"/>
        </w:numPr>
        <w:spacing w:after="0"/>
        <w:jc w:val="both"/>
        <w:rPr>
          <w:rFonts w:asciiTheme="majorHAnsi" w:hAnsiTheme="majorHAnsi"/>
        </w:rPr>
      </w:pPr>
      <w:r w:rsidRPr="00E51973">
        <w:rPr>
          <w:rFonts w:asciiTheme="majorHAnsi" w:hAnsiTheme="majorHAnsi"/>
        </w:rPr>
        <w:t>Buyers’ information</w:t>
      </w:r>
    </w:p>
    <w:p w:rsidR="00B67274" w:rsidRPr="00E51973" w:rsidRDefault="00B67274" w:rsidP="00B67274">
      <w:pPr>
        <w:numPr>
          <w:ilvl w:val="0"/>
          <w:numId w:val="16"/>
        </w:numPr>
        <w:spacing w:after="0"/>
        <w:jc w:val="both"/>
        <w:rPr>
          <w:rFonts w:asciiTheme="majorHAnsi" w:hAnsiTheme="majorHAnsi"/>
        </w:rPr>
      </w:pPr>
      <w:r w:rsidRPr="00E51973">
        <w:rPr>
          <w:rFonts w:asciiTheme="majorHAnsi" w:hAnsiTheme="majorHAnsi"/>
        </w:rPr>
        <w:t>Buyers’ ability to backward integration</w:t>
      </w:r>
    </w:p>
    <w:p w:rsidR="00B67274" w:rsidRPr="00E51973" w:rsidRDefault="00B67274" w:rsidP="00B67274">
      <w:pPr>
        <w:spacing w:after="0"/>
        <w:jc w:val="both"/>
        <w:rPr>
          <w:rFonts w:asciiTheme="majorHAnsi" w:hAnsiTheme="majorHAnsi"/>
        </w:rPr>
      </w:pPr>
      <w:r w:rsidRPr="00E51973">
        <w:rPr>
          <w:rFonts w:asciiTheme="majorHAnsi" w:hAnsiTheme="majorHAnsi"/>
        </w:rPr>
        <w:t xml:space="preserve">Buyers can be viewed as a competitive threat when they force down prices or when they demand higher quality and better service (which increases operating costs). </w:t>
      </w:r>
    </w:p>
    <w:p w:rsidR="00B67274" w:rsidRPr="00E51973" w:rsidRDefault="00B67274" w:rsidP="00B67274">
      <w:pPr>
        <w:spacing w:after="0"/>
        <w:jc w:val="both"/>
        <w:rPr>
          <w:rFonts w:asciiTheme="majorHAnsi" w:hAnsiTheme="majorHAnsi"/>
        </w:rPr>
      </w:pPr>
      <w:r w:rsidRPr="00E51973">
        <w:rPr>
          <w:rFonts w:asciiTheme="majorHAnsi" w:hAnsiTheme="majorHAnsi"/>
        </w:rPr>
        <w:t xml:space="preserve">Alternatively, weak buyers give an organization the opportunity to raise prices and earn greater returns. </w:t>
      </w:r>
    </w:p>
    <w:p w:rsidR="00B67274" w:rsidRPr="00E51973" w:rsidRDefault="00B67274" w:rsidP="00B67274">
      <w:pPr>
        <w:spacing w:after="0"/>
        <w:jc w:val="both"/>
        <w:rPr>
          <w:rFonts w:asciiTheme="majorHAnsi" w:hAnsiTheme="majorHAnsi"/>
        </w:rPr>
      </w:pPr>
      <w:r w:rsidRPr="00E51973">
        <w:rPr>
          <w:rFonts w:asciiTheme="majorHAnsi" w:hAnsiTheme="majorHAnsi"/>
        </w:rPr>
        <w:t>An industry’s buyers tend to be powerful relative to the firms if they are buying from when the conditions listed below apply (these factors also apply to a group of consumers and to industrial and commercial buyers):</w:t>
      </w:r>
    </w:p>
    <w:p w:rsidR="00B67274" w:rsidRPr="00E51973" w:rsidRDefault="00B67274" w:rsidP="00B67274">
      <w:pPr>
        <w:numPr>
          <w:ilvl w:val="1"/>
          <w:numId w:val="6"/>
        </w:numPr>
        <w:spacing w:after="0"/>
        <w:jc w:val="both"/>
        <w:rPr>
          <w:rFonts w:asciiTheme="majorHAnsi" w:hAnsiTheme="majorHAnsi"/>
        </w:rPr>
      </w:pPr>
      <w:r w:rsidRPr="00E51973">
        <w:rPr>
          <w:rFonts w:asciiTheme="majorHAnsi" w:hAnsiTheme="majorHAnsi"/>
        </w:rPr>
        <w:t>Buyers are concentrated as in cooperatives, or they account for a large volume of purchases.</w:t>
      </w:r>
    </w:p>
    <w:p w:rsidR="00B67274" w:rsidRPr="00E51973" w:rsidRDefault="00B67274" w:rsidP="00B67274">
      <w:pPr>
        <w:numPr>
          <w:ilvl w:val="1"/>
          <w:numId w:val="6"/>
        </w:numPr>
        <w:spacing w:after="0"/>
        <w:jc w:val="both"/>
        <w:rPr>
          <w:rFonts w:asciiTheme="majorHAnsi" w:hAnsiTheme="majorHAnsi"/>
        </w:rPr>
      </w:pPr>
      <w:r w:rsidRPr="00E51973">
        <w:rPr>
          <w:rFonts w:asciiTheme="majorHAnsi" w:hAnsiTheme="majorHAnsi"/>
        </w:rPr>
        <w:t>Products are undifferentiated or standardized.</w:t>
      </w:r>
    </w:p>
    <w:p w:rsidR="00B67274" w:rsidRPr="00E51973" w:rsidRDefault="00B67274" w:rsidP="00B67274">
      <w:pPr>
        <w:numPr>
          <w:ilvl w:val="1"/>
          <w:numId w:val="6"/>
        </w:numPr>
        <w:spacing w:after="0"/>
        <w:jc w:val="both"/>
        <w:rPr>
          <w:rFonts w:asciiTheme="majorHAnsi" w:hAnsiTheme="majorHAnsi"/>
        </w:rPr>
      </w:pPr>
      <w:r w:rsidRPr="00E51973">
        <w:rPr>
          <w:rFonts w:asciiTheme="majorHAnsi" w:hAnsiTheme="majorHAnsi"/>
        </w:rPr>
        <w:t>The seller’s component represents a large portion of the total cost of the buyer’s finished product. When the seller’s product has a small cost share, buyers tend to be less prices sensitive.</w:t>
      </w:r>
    </w:p>
    <w:p w:rsidR="00B67274" w:rsidRPr="00E51973" w:rsidRDefault="00B67274" w:rsidP="00B67274">
      <w:pPr>
        <w:numPr>
          <w:ilvl w:val="1"/>
          <w:numId w:val="6"/>
        </w:numPr>
        <w:spacing w:after="0"/>
        <w:jc w:val="both"/>
        <w:rPr>
          <w:rFonts w:asciiTheme="majorHAnsi" w:hAnsiTheme="majorHAnsi"/>
        </w:rPr>
      </w:pPr>
      <w:r w:rsidRPr="00E51973">
        <w:rPr>
          <w:rFonts w:asciiTheme="majorHAnsi" w:hAnsiTheme="majorHAnsi"/>
        </w:rPr>
        <w:t xml:space="preserve">Buyers are earning low profits and are thus more price sensitive than if they were highly profitable. </w:t>
      </w:r>
    </w:p>
    <w:p w:rsidR="00B67274" w:rsidRPr="00E51973" w:rsidRDefault="00B67274" w:rsidP="00B67274">
      <w:pPr>
        <w:numPr>
          <w:ilvl w:val="1"/>
          <w:numId w:val="6"/>
        </w:numPr>
        <w:spacing w:after="0"/>
        <w:jc w:val="both"/>
        <w:rPr>
          <w:rFonts w:asciiTheme="majorHAnsi" w:hAnsiTheme="majorHAnsi"/>
        </w:rPr>
      </w:pPr>
      <w:r w:rsidRPr="00E51973">
        <w:rPr>
          <w:rFonts w:asciiTheme="majorHAnsi" w:hAnsiTheme="majorHAnsi"/>
        </w:rPr>
        <w:t xml:space="preserve">The sellers’ product is not critical in one way or another to the buyer. If it is critical to the quality, price, appeal, </w:t>
      </w:r>
      <w:proofErr w:type="spellStart"/>
      <w:r w:rsidRPr="00E51973">
        <w:rPr>
          <w:rFonts w:asciiTheme="majorHAnsi" w:hAnsiTheme="majorHAnsi"/>
        </w:rPr>
        <w:t>etc</w:t>
      </w:r>
      <w:proofErr w:type="spellEnd"/>
      <w:proofErr w:type="gramStart"/>
      <w:r w:rsidRPr="00E51973">
        <w:rPr>
          <w:rFonts w:asciiTheme="majorHAnsi" w:hAnsiTheme="majorHAnsi"/>
        </w:rPr>
        <w:t>,,</w:t>
      </w:r>
      <w:proofErr w:type="gramEnd"/>
      <w:r w:rsidRPr="00E51973">
        <w:rPr>
          <w:rFonts w:asciiTheme="majorHAnsi" w:hAnsiTheme="majorHAnsi"/>
        </w:rPr>
        <w:t xml:space="preserve"> of an industrial buyer group’s finished product, for example, then the sellers will have power over the buyers.</w:t>
      </w:r>
    </w:p>
    <w:p w:rsidR="00B67274" w:rsidRPr="00E51973" w:rsidRDefault="00B67274" w:rsidP="00B67274">
      <w:pPr>
        <w:numPr>
          <w:ilvl w:val="1"/>
          <w:numId w:val="6"/>
        </w:numPr>
        <w:spacing w:after="0"/>
        <w:jc w:val="both"/>
        <w:rPr>
          <w:rFonts w:asciiTheme="majorHAnsi" w:hAnsiTheme="majorHAnsi"/>
        </w:rPr>
      </w:pPr>
      <w:r w:rsidRPr="00E51973">
        <w:rPr>
          <w:rFonts w:asciiTheme="majorHAnsi" w:hAnsiTheme="majorHAnsi"/>
        </w:rPr>
        <w:t>There is a threat that buyers can integrate backward to make the suppliers’ product.</w:t>
      </w:r>
    </w:p>
    <w:p w:rsidR="00B67274" w:rsidRPr="00E51973" w:rsidRDefault="00B67274" w:rsidP="00B67274">
      <w:pPr>
        <w:tabs>
          <w:tab w:val="left" w:pos="1710"/>
          <w:tab w:val="left" w:pos="2160"/>
        </w:tabs>
        <w:spacing w:after="0"/>
        <w:jc w:val="both"/>
        <w:rPr>
          <w:rFonts w:asciiTheme="majorHAnsi" w:hAnsiTheme="majorHAnsi"/>
          <w:b/>
          <w:bCs/>
          <w:iCs/>
        </w:rPr>
      </w:pPr>
      <w:r w:rsidRPr="00E51973">
        <w:rPr>
          <w:rFonts w:asciiTheme="majorHAnsi" w:hAnsiTheme="majorHAnsi"/>
          <w:b/>
          <w:bCs/>
          <w:iCs/>
        </w:rPr>
        <w:t>4. The Bargaining Power of Suppliers</w:t>
      </w:r>
    </w:p>
    <w:p w:rsidR="00B67274" w:rsidRPr="00E51973" w:rsidRDefault="00B67274" w:rsidP="00B67274">
      <w:pPr>
        <w:spacing w:after="0"/>
        <w:jc w:val="both"/>
        <w:rPr>
          <w:rFonts w:asciiTheme="majorHAnsi" w:hAnsiTheme="majorHAnsi"/>
        </w:rPr>
      </w:pPr>
      <w:r w:rsidRPr="00E51973">
        <w:rPr>
          <w:rFonts w:asciiTheme="majorHAnsi" w:hAnsiTheme="majorHAnsi"/>
        </w:rPr>
        <w:t xml:space="preserve">Providers of goods and services to an industry have power over their customers through their ability to set price and control quality, delivery time, and order quantity. </w:t>
      </w:r>
    </w:p>
    <w:p w:rsidR="00B67274" w:rsidRPr="00E51973" w:rsidRDefault="00B67274" w:rsidP="00B67274">
      <w:pPr>
        <w:spacing w:after="0"/>
        <w:jc w:val="both"/>
        <w:rPr>
          <w:rFonts w:asciiTheme="majorHAnsi" w:hAnsiTheme="majorHAnsi"/>
        </w:rPr>
      </w:pPr>
      <w:r w:rsidRPr="00E51973">
        <w:rPr>
          <w:rFonts w:asciiTheme="majorHAnsi" w:hAnsiTheme="majorHAnsi"/>
        </w:rPr>
        <w:t>If these customers cannot successfully playoff one supplier against another to protect themselves, then the industry’s profits can be drained off by suppliers.</w:t>
      </w:r>
    </w:p>
    <w:p w:rsidR="00B67274" w:rsidRPr="00E51973" w:rsidRDefault="00B67274" w:rsidP="00B67274">
      <w:pPr>
        <w:spacing w:after="0"/>
        <w:jc w:val="both"/>
        <w:rPr>
          <w:rFonts w:asciiTheme="majorHAnsi" w:hAnsiTheme="majorHAnsi"/>
        </w:rPr>
      </w:pPr>
      <w:r w:rsidRPr="00E51973">
        <w:rPr>
          <w:rFonts w:asciiTheme="majorHAnsi" w:hAnsiTheme="majorHAnsi"/>
        </w:rPr>
        <w:t xml:space="preserve">The bargaining power of suppliers that can be viewed as a threat when they are able to force up the price that an organization must pay for input or reduce the quality of goods supplied, thereby depressing the organization’s success. </w:t>
      </w:r>
    </w:p>
    <w:p w:rsidR="00B67274" w:rsidRPr="00E51973" w:rsidRDefault="00B67274" w:rsidP="00B67274">
      <w:pPr>
        <w:spacing w:after="0"/>
        <w:jc w:val="both"/>
        <w:rPr>
          <w:rFonts w:asciiTheme="majorHAnsi" w:hAnsiTheme="majorHAnsi"/>
        </w:rPr>
      </w:pPr>
      <w:r w:rsidRPr="00E51973">
        <w:rPr>
          <w:rFonts w:asciiTheme="majorHAnsi" w:hAnsiTheme="majorHAnsi"/>
        </w:rPr>
        <w:t xml:space="preserve">Alternatively, week supplies give a company the opportunity to force down prices and demand higher quality. </w:t>
      </w:r>
    </w:p>
    <w:p w:rsidR="00B67274" w:rsidRPr="00E51973" w:rsidRDefault="00B67274" w:rsidP="00B67274">
      <w:pPr>
        <w:pStyle w:val="ListParagraph"/>
        <w:spacing w:line="276" w:lineRule="auto"/>
        <w:ind w:left="0"/>
        <w:jc w:val="both"/>
        <w:rPr>
          <w:rFonts w:asciiTheme="majorHAnsi" w:hAnsiTheme="majorHAnsi"/>
          <w:sz w:val="22"/>
          <w:szCs w:val="22"/>
        </w:rPr>
      </w:pPr>
      <w:r w:rsidRPr="00E51973">
        <w:rPr>
          <w:rFonts w:asciiTheme="majorHAnsi" w:hAnsiTheme="majorHAnsi"/>
          <w:sz w:val="22"/>
          <w:szCs w:val="22"/>
        </w:rPr>
        <w:t>The power of suppliers is high in the following situations:</w:t>
      </w:r>
    </w:p>
    <w:p w:rsidR="00B67274" w:rsidRPr="00E51973" w:rsidRDefault="00B67274" w:rsidP="00B67274">
      <w:pPr>
        <w:numPr>
          <w:ilvl w:val="0"/>
          <w:numId w:val="7"/>
        </w:numPr>
        <w:spacing w:after="0"/>
        <w:jc w:val="both"/>
        <w:rPr>
          <w:rFonts w:asciiTheme="majorHAnsi" w:hAnsiTheme="majorHAnsi"/>
        </w:rPr>
      </w:pPr>
      <w:r w:rsidRPr="00E51973">
        <w:rPr>
          <w:rFonts w:asciiTheme="majorHAnsi" w:hAnsiTheme="majorHAnsi"/>
        </w:rPr>
        <w:t>There are few suppliers who are more concentrated than their customers</w:t>
      </w:r>
    </w:p>
    <w:p w:rsidR="00B67274" w:rsidRPr="00E51973" w:rsidRDefault="00B67274" w:rsidP="00B67274">
      <w:pPr>
        <w:numPr>
          <w:ilvl w:val="0"/>
          <w:numId w:val="7"/>
        </w:numPr>
        <w:spacing w:after="0"/>
        <w:jc w:val="both"/>
        <w:rPr>
          <w:rFonts w:asciiTheme="majorHAnsi" w:hAnsiTheme="majorHAnsi"/>
        </w:rPr>
      </w:pPr>
      <w:r w:rsidRPr="00E51973">
        <w:rPr>
          <w:rFonts w:asciiTheme="majorHAnsi" w:hAnsiTheme="majorHAnsi"/>
        </w:rPr>
        <w:lastRenderedPageBreak/>
        <w:t xml:space="preserve">Suppliers’ product is differentiated </w:t>
      </w:r>
    </w:p>
    <w:p w:rsidR="00B67274" w:rsidRPr="00E51973" w:rsidRDefault="00B67274" w:rsidP="00B67274">
      <w:pPr>
        <w:numPr>
          <w:ilvl w:val="0"/>
          <w:numId w:val="7"/>
        </w:numPr>
        <w:spacing w:after="0"/>
        <w:jc w:val="both"/>
        <w:rPr>
          <w:rFonts w:asciiTheme="majorHAnsi" w:hAnsiTheme="majorHAnsi"/>
        </w:rPr>
      </w:pPr>
      <w:r w:rsidRPr="00E51973">
        <w:rPr>
          <w:rFonts w:asciiTheme="majorHAnsi" w:hAnsiTheme="majorHAnsi"/>
        </w:rPr>
        <w:t xml:space="preserve">Customers switching costs are high </w:t>
      </w:r>
    </w:p>
    <w:p w:rsidR="00B67274" w:rsidRPr="00E51973" w:rsidRDefault="00B67274" w:rsidP="00B67274">
      <w:pPr>
        <w:numPr>
          <w:ilvl w:val="0"/>
          <w:numId w:val="7"/>
        </w:numPr>
        <w:spacing w:after="0"/>
        <w:jc w:val="both"/>
        <w:rPr>
          <w:rFonts w:asciiTheme="majorHAnsi" w:hAnsiTheme="majorHAnsi"/>
        </w:rPr>
      </w:pPr>
      <w:r w:rsidRPr="00E51973">
        <w:rPr>
          <w:rFonts w:asciiTheme="majorHAnsi" w:hAnsiTheme="majorHAnsi"/>
        </w:rPr>
        <w:t xml:space="preserve">There is little pressure on suppliers to protect themselves from substitutes or replacements for their product </w:t>
      </w:r>
    </w:p>
    <w:p w:rsidR="00B67274" w:rsidRPr="00E51973" w:rsidRDefault="00B67274" w:rsidP="00B67274">
      <w:pPr>
        <w:numPr>
          <w:ilvl w:val="0"/>
          <w:numId w:val="7"/>
        </w:numPr>
        <w:spacing w:after="0"/>
        <w:jc w:val="both"/>
        <w:rPr>
          <w:rFonts w:asciiTheme="majorHAnsi" w:hAnsiTheme="majorHAnsi"/>
        </w:rPr>
      </w:pPr>
      <w:r w:rsidRPr="00E51973">
        <w:rPr>
          <w:rFonts w:asciiTheme="majorHAnsi" w:hAnsiTheme="majorHAnsi"/>
        </w:rPr>
        <w:t xml:space="preserve">When suppliers have the capability to integrate forward. A supplier of engines to a manufacturer of lawnmowers would have a strong bargaining position if the mower company realized the engine supplier’s ability to make the whole lawnmower. </w:t>
      </w:r>
    </w:p>
    <w:p w:rsidR="00B67274" w:rsidRPr="00E51973" w:rsidRDefault="00B67274" w:rsidP="00B67274">
      <w:pPr>
        <w:tabs>
          <w:tab w:val="left" w:pos="1710"/>
          <w:tab w:val="left" w:pos="2160"/>
        </w:tabs>
        <w:spacing w:after="0"/>
        <w:jc w:val="both"/>
        <w:rPr>
          <w:rFonts w:asciiTheme="majorHAnsi" w:hAnsiTheme="majorHAnsi"/>
          <w:b/>
          <w:bCs/>
          <w:iCs/>
        </w:rPr>
      </w:pPr>
      <w:r w:rsidRPr="00E51973">
        <w:rPr>
          <w:rFonts w:asciiTheme="majorHAnsi" w:hAnsiTheme="majorHAnsi"/>
          <w:b/>
          <w:bCs/>
          <w:iCs/>
        </w:rPr>
        <w:t xml:space="preserve">5. Rivalry among Established/Existing Organizations </w:t>
      </w:r>
    </w:p>
    <w:p w:rsidR="00B67274" w:rsidRPr="00E51973" w:rsidRDefault="00B67274" w:rsidP="00B67274">
      <w:pPr>
        <w:spacing w:after="0"/>
        <w:jc w:val="both"/>
        <w:rPr>
          <w:rFonts w:asciiTheme="majorHAnsi" w:hAnsiTheme="majorHAnsi"/>
        </w:rPr>
      </w:pPr>
      <w:r w:rsidRPr="00E51973">
        <w:rPr>
          <w:rFonts w:asciiTheme="majorHAnsi" w:hAnsiTheme="majorHAnsi"/>
        </w:rPr>
        <w:t>It describes the intensity of rivalry among competitors or est</w:t>
      </w:r>
      <w:r w:rsidR="00F370C0" w:rsidRPr="00E51973">
        <w:rPr>
          <w:rFonts w:asciiTheme="majorHAnsi" w:hAnsiTheme="majorHAnsi"/>
        </w:rPr>
        <w:t>ablished organizations within</w:t>
      </w:r>
      <w:r w:rsidRPr="00E51973">
        <w:rPr>
          <w:rFonts w:asciiTheme="majorHAnsi" w:hAnsiTheme="majorHAnsi"/>
        </w:rPr>
        <w:t xml:space="preserve"> the industry. Some industries appear “sleepy” because of a low level of rivalry among competitors (example the manufacturers of fasteners, nuts and bolts and other devices used to connect the components of products). On the other hand, some industries are characterized by a high level of competitive activity (example, the brewing industry has many competitors who battle fiercely with each other over market share).</w:t>
      </w:r>
    </w:p>
    <w:p w:rsidR="00B67274" w:rsidRPr="00E51973" w:rsidRDefault="00B67274" w:rsidP="00B67274">
      <w:pPr>
        <w:spacing w:after="0"/>
        <w:jc w:val="both"/>
        <w:rPr>
          <w:rFonts w:asciiTheme="majorHAnsi" w:hAnsiTheme="majorHAnsi"/>
        </w:rPr>
      </w:pPr>
      <w:r w:rsidRPr="00E51973">
        <w:rPr>
          <w:rFonts w:asciiTheme="majorHAnsi" w:hAnsiTheme="majorHAnsi"/>
        </w:rPr>
        <w:t>If this competitive force is weak, organizations have an opportunity to raise prices and earn grater profits. But if it is strong, significant price competition, including price wars, may result from the intense rivalry. Price competition limits profitability by reducing the margins that can be earned on sales.</w:t>
      </w:r>
    </w:p>
    <w:p w:rsidR="00B67274" w:rsidRPr="00E51973" w:rsidRDefault="00B67274" w:rsidP="00B67274">
      <w:pPr>
        <w:spacing w:after="0"/>
        <w:jc w:val="both"/>
        <w:rPr>
          <w:rFonts w:asciiTheme="majorHAnsi" w:hAnsiTheme="majorHAnsi"/>
        </w:rPr>
      </w:pPr>
      <w:r w:rsidRPr="00E51973">
        <w:rPr>
          <w:rFonts w:asciiTheme="majorHAnsi" w:hAnsiTheme="majorHAnsi"/>
        </w:rPr>
        <w:t>Factors that play important role in determining the nature and intensity of competition between established firms are:</w:t>
      </w:r>
    </w:p>
    <w:p w:rsidR="00B67274" w:rsidRPr="00E51973" w:rsidRDefault="00B67274" w:rsidP="00B67274">
      <w:pPr>
        <w:numPr>
          <w:ilvl w:val="0"/>
          <w:numId w:val="17"/>
        </w:numPr>
        <w:spacing w:after="0"/>
        <w:jc w:val="both"/>
        <w:rPr>
          <w:rFonts w:asciiTheme="majorHAnsi" w:hAnsiTheme="majorHAnsi"/>
        </w:rPr>
      </w:pPr>
      <w:r w:rsidRPr="00E51973">
        <w:rPr>
          <w:rFonts w:asciiTheme="majorHAnsi" w:hAnsiTheme="majorHAnsi"/>
        </w:rPr>
        <w:t>Concentration</w:t>
      </w:r>
    </w:p>
    <w:p w:rsidR="00B67274" w:rsidRPr="00E51973" w:rsidRDefault="00B67274" w:rsidP="00B67274">
      <w:pPr>
        <w:numPr>
          <w:ilvl w:val="0"/>
          <w:numId w:val="17"/>
        </w:numPr>
        <w:spacing w:after="0"/>
        <w:jc w:val="both"/>
        <w:rPr>
          <w:rFonts w:asciiTheme="majorHAnsi" w:hAnsiTheme="majorHAnsi"/>
        </w:rPr>
      </w:pPr>
      <w:r w:rsidRPr="00E51973">
        <w:rPr>
          <w:rFonts w:asciiTheme="majorHAnsi" w:hAnsiTheme="majorHAnsi"/>
        </w:rPr>
        <w:t>Diversity of competitors</w:t>
      </w:r>
    </w:p>
    <w:p w:rsidR="00B67274" w:rsidRPr="00E51973" w:rsidRDefault="00B67274" w:rsidP="00B67274">
      <w:pPr>
        <w:numPr>
          <w:ilvl w:val="0"/>
          <w:numId w:val="17"/>
        </w:numPr>
        <w:spacing w:after="0"/>
        <w:jc w:val="both"/>
        <w:rPr>
          <w:rFonts w:asciiTheme="majorHAnsi" w:hAnsiTheme="majorHAnsi"/>
        </w:rPr>
      </w:pPr>
      <w:r w:rsidRPr="00E51973">
        <w:rPr>
          <w:rFonts w:asciiTheme="majorHAnsi" w:hAnsiTheme="majorHAnsi"/>
        </w:rPr>
        <w:t>Product differentiation</w:t>
      </w:r>
    </w:p>
    <w:p w:rsidR="00B67274" w:rsidRPr="00E51973" w:rsidRDefault="00B67274" w:rsidP="00B67274">
      <w:pPr>
        <w:numPr>
          <w:ilvl w:val="0"/>
          <w:numId w:val="17"/>
        </w:numPr>
        <w:spacing w:after="0"/>
        <w:jc w:val="both"/>
        <w:rPr>
          <w:rFonts w:asciiTheme="majorHAnsi" w:hAnsiTheme="majorHAnsi"/>
        </w:rPr>
      </w:pPr>
      <w:r w:rsidRPr="00E51973">
        <w:rPr>
          <w:rFonts w:asciiTheme="majorHAnsi" w:hAnsiTheme="majorHAnsi"/>
        </w:rPr>
        <w:t xml:space="preserve">Excess capacity </w:t>
      </w:r>
    </w:p>
    <w:p w:rsidR="00B67274" w:rsidRPr="00E51973" w:rsidRDefault="00B67274" w:rsidP="00B67274">
      <w:pPr>
        <w:numPr>
          <w:ilvl w:val="0"/>
          <w:numId w:val="17"/>
        </w:numPr>
        <w:spacing w:after="0"/>
        <w:jc w:val="both"/>
        <w:rPr>
          <w:rFonts w:asciiTheme="majorHAnsi" w:hAnsiTheme="majorHAnsi"/>
        </w:rPr>
      </w:pPr>
      <w:r w:rsidRPr="00E51973">
        <w:rPr>
          <w:rFonts w:asciiTheme="majorHAnsi" w:hAnsiTheme="majorHAnsi"/>
        </w:rPr>
        <w:t>Exit barriers and</w:t>
      </w:r>
    </w:p>
    <w:p w:rsidR="00B67274" w:rsidRPr="00E51973" w:rsidRDefault="00B67274" w:rsidP="00B67274">
      <w:pPr>
        <w:numPr>
          <w:ilvl w:val="0"/>
          <w:numId w:val="17"/>
        </w:numPr>
        <w:spacing w:after="0"/>
        <w:rPr>
          <w:rFonts w:asciiTheme="majorHAnsi" w:hAnsiTheme="majorHAnsi"/>
        </w:rPr>
      </w:pPr>
      <w:r w:rsidRPr="00E51973">
        <w:rPr>
          <w:rFonts w:asciiTheme="majorHAnsi" w:hAnsiTheme="majorHAnsi"/>
        </w:rPr>
        <w:t>Cost conditions</w:t>
      </w:r>
    </w:p>
    <w:p w:rsidR="00B67274" w:rsidRPr="00E51973" w:rsidRDefault="00B67274" w:rsidP="00B67274">
      <w:pPr>
        <w:spacing w:after="0"/>
        <w:jc w:val="both"/>
        <w:rPr>
          <w:rFonts w:asciiTheme="majorHAnsi" w:hAnsiTheme="majorHAnsi"/>
        </w:rPr>
      </w:pPr>
      <w:r w:rsidRPr="00E51973">
        <w:rPr>
          <w:rFonts w:asciiTheme="majorHAnsi" w:hAnsiTheme="majorHAnsi"/>
        </w:rPr>
        <w:t>Generally, the factors that tend to precipitate intense rivalries in an industry are:</w:t>
      </w:r>
    </w:p>
    <w:p w:rsidR="00B67274" w:rsidRPr="00E51973" w:rsidRDefault="00B67274" w:rsidP="00B67274">
      <w:pPr>
        <w:numPr>
          <w:ilvl w:val="0"/>
          <w:numId w:val="8"/>
        </w:numPr>
        <w:spacing w:after="0"/>
        <w:jc w:val="both"/>
        <w:rPr>
          <w:rFonts w:asciiTheme="majorHAnsi" w:hAnsiTheme="majorHAnsi"/>
        </w:rPr>
      </w:pPr>
      <w:r w:rsidRPr="00E51973">
        <w:rPr>
          <w:rFonts w:asciiTheme="majorHAnsi" w:hAnsiTheme="majorHAnsi"/>
        </w:rPr>
        <w:t>Relative equilibrium in size and power among a large number of competitors</w:t>
      </w:r>
    </w:p>
    <w:p w:rsidR="00B67274" w:rsidRPr="00E51973" w:rsidRDefault="00B67274" w:rsidP="00B67274">
      <w:pPr>
        <w:numPr>
          <w:ilvl w:val="0"/>
          <w:numId w:val="8"/>
        </w:numPr>
        <w:spacing w:after="0"/>
        <w:jc w:val="both"/>
        <w:rPr>
          <w:rFonts w:asciiTheme="majorHAnsi" w:hAnsiTheme="majorHAnsi"/>
        </w:rPr>
      </w:pPr>
      <w:r w:rsidRPr="00E51973">
        <w:rPr>
          <w:rFonts w:asciiTheme="majorHAnsi" w:hAnsiTheme="majorHAnsi"/>
        </w:rPr>
        <w:t>Slow or stagnant growth of industry demand such that expansion of one competitor would come at the expense of others</w:t>
      </w:r>
    </w:p>
    <w:p w:rsidR="00B67274" w:rsidRPr="00E51973" w:rsidRDefault="00B67274" w:rsidP="00B67274">
      <w:pPr>
        <w:numPr>
          <w:ilvl w:val="0"/>
          <w:numId w:val="8"/>
        </w:numPr>
        <w:spacing w:after="0"/>
        <w:jc w:val="both"/>
        <w:rPr>
          <w:rFonts w:asciiTheme="majorHAnsi" w:hAnsiTheme="majorHAnsi"/>
        </w:rPr>
      </w:pPr>
      <w:r w:rsidRPr="00E51973">
        <w:rPr>
          <w:rFonts w:asciiTheme="majorHAnsi" w:hAnsiTheme="majorHAnsi"/>
        </w:rPr>
        <w:t>Undifferentiated products and low switching costs</w:t>
      </w:r>
    </w:p>
    <w:p w:rsidR="00B67274" w:rsidRPr="00E51973" w:rsidRDefault="00B67274" w:rsidP="00B67274">
      <w:pPr>
        <w:numPr>
          <w:ilvl w:val="0"/>
          <w:numId w:val="8"/>
        </w:numPr>
        <w:spacing w:after="0"/>
        <w:jc w:val="both"/>
        <w:rPr>
          <w:rFonts w:asciiTheme="majorHAnsi" w:hAnsiTheme="majorHAnsi"/>
        </w:rPr>
      </w:pPr>
      <w:r w:rsidRPr="00E51973">
        <w:rPr>
          <w:rFonts w:asciiTheme="majorHAnsi" w:hAnsiTheme="majorHAnsi"/>
        </w:rPr>
        <w:t xml:space="preserve">High fixed costs or product Perishability </w:t>
      </w:r>
    </w:p>
    <w:p w:rsidR="00B67274" w:rsidRPr="00E51973" w:rsidRDefault="00B67274" w:rsidP="00B67274">
      <w:pPr>
        <w:numPr>
          <w:ilvl w:val="0"/>
          <w:numId w:val="8"/>
        </w:numPr>
        <w:spacing w:after="0"/>
        <w:jc w:val="both"/>
        <w:rPr>
          <w:rFonts w:asciiTheme="majorHAnsi" w:hAnsiTheme="majorHAnsi"/>
        </w:rPr>
      </w:pPr>
      <w:r w:rsidRPr="00E51973">
        <w:rPr>
          <w:rFonts w:asciiTheme="majorHAnsi" w:hAnsiTheme="majorHAnsi"/>
        </w:rPr>
        <w:t>Even small capacity additions generate large volume increases which raise pressure to cut prices</w:t>
      </w:r>
    </w:p>
    <w:p w:rsidR="00B67274" w:rsidRPr="00E51973" w:rsidRDefault="00B67274" w:rsidP="00B67274">
      <w:pPr>
        <w:numPr>
          <w:ilvl w:val="0"/>
          <w:numId w:val="8"/>
        </w:numPr>
        <w:spacing w:after="0"/>
        <w:jc w:val="both"/>
        <w:rPr>
          <w:rFonts w:asciiTheme="majorHAnsi" w:hAnsiTheme="majorHAnsi"/>
        </w:rPr>
      </w:pPr>
      <w:r w:rsidRPr="00E51973">
        <w:rPr>
          <w:rFonts w:asciiTheme="majorHAnsi" w:hAnsiTheme="majorHAnsi"/>
        </w:rPr>
        <w:t xml:space="preserve">High exit barriers causing firms to bear low or negative returns on investment </w:t>
      </w:r>
    </w:p>
    <w:p w:rsidR="00B67274" w:rsidRPr="00E51973" w:rsidRDefault="00B67274" w:rsidP="00B67274">
      <w:pPr>
        <w:numPr>
          <w:ilvl w:val="0"/>
          <w:numId w:val="8"/>
        </w:numPr>
        <w:spacing w:after="0"/>
        <w:jc w:val="both"/>
        <w:rPr>
          <w:rFonts w:asciiTheme="majorHAnsi" w:hAnsiTheme="majorHAnsi"/>
        </w:rPr>
      </w:pPr>
      <w:r w:rsidRPr="00E51973">
        <w:rPr>
          <w:rFonts w:asciiTheme="majorHAnsi" w:hAnsiTheme="majorHAnsi"/>
        </w:rPr>
        <w:t>Wide spectrum of strategies and types of firms which generates confusion and frequent “collision” in the market. The opposite case might be an oligopoly like the automobile industry where most actions are reactions to another competitor and rivalry is somewhat orderly, albeit intense.</w:t>
      </w:r>
    </w:p>
    <w:p w:rsidR="00B67274" w:rsidRPr="00E51973" w:rsidRDefault="00B67274" w:rsidP="00B67274">
      <w:pPr>
        <w:spacing w:after="0"/>
        <w:jc w:val="both"/>
        <w:rPr>
          <w:rFonts w:asciiTheme="majorHAnsi" w:hAnsiTheme="majorHAnsi"/>
          <w:b/>
        </w:rPr>
      </w:pPr>
      <w:r w:rsidRPr="00E51973">
        <w:rPr>
          <w:rFonts w:asciiTheme="majorHAnsi" w:hAnsiTheme="majorHAnsi"/>
        </w:rPr>
        <w:t xml:space="preserve">Intense rivalry among established organizations constitutes a strong threat to success. And it is largely a function of </w:t>
      </w:r>
      <w:r w:rsidRPr="00E51973">
        <w:rPr>
          <w:rFonts w:asciiTheme="majorHAnsi" w:hAnsiTheme="majorHAnsi"/>
          <w:b/>
        </w:rPr>
        <w:t xml:space="preserve">three factors. </w:t>
      </w:r>
    </w:p>
    <w:p w:rsidR="00B67274" w:rsidRPr="00E51973" w:rsidRDefault="00B67274" w:rsidP="00B67274">
      <w:pPr>
        <w:numPr>
          <w:ilvl w:val="0"/>
          <w:numId w:val="10"/>
        </w:numPr>
        <w:spacing w:after="0"/>
        <w:jc w:val="both"/>
        <w:rPr>
          <w:rFonts w:asciiTheme="majorHAnsi" w:hAnsiTheme="majorHAnsi"/>
        </w:rPr>
      </w:pPr>
      <w:r w:rsidRPr="00E51973">
        <w:rPr>
          <w:rFonts w:asciiTheme="majorHAnsi" w:hAnsiTheme="majorHAnsi"/>
        </w:rPr>
        <w:t xml:space="preserve">Industry competitive structure </w:t>
      </w:r>
    </w:p>
    <w:p w:rsidR="00B67274" w:rsidRPr="00E51973" w:rsidRDefault="00B67274" w:rsidP="00B67274">
      <w:pPr>
        <w:numPr>
          <w:ilvl w:val="0"/>
          <w:numId w:val="10"/>
        </w:numPr>
        <w:spacing w:after="0"/>
        <w:jc w:val="both"/>
        <w:rPr>
          <w:rFonts w:asciiTheme="majorHAnsi" w:hAnsiTheme="majorHAnsi"/>
        </w:rPr>
      </w:pPr>
      <w:r w:rsidRPr="00E51973">
        <w:rPr>
          <w:rFonts w:asciiTheme="majorHAnsi" w:hAnsiTheme="majorHAnsi"/>
        </w:rPr>
        <w:t xml:space="preserve">Demand conditions and </w:t>
      </w:r>
    </w:p>
    <w:p w:rsidR="00B67274" w:rsidRPr="00E51973" w:rsidRDefault="00B67274" w:rsidP="00B67274">
      <w:pPr>
        <w:numPr>
          <w:ilvl w:val="0"/>
          <w:numId w:val="10"/>
        </w:numPr>
        <w:spacing w:after="0"/>
        <w:jc w:val="both"/>
        <w:rPr>
          <w:rFonts w:asciiTheme="majorHAnsi" w:hAnsiTheme="majorHAnsi"/>
        </w:rPr>
      </w:pPr>
      <w:r w:rsidRPr="00E51973">
        <w:rPr>
          <w:rFonts w:asciiTheme="majorHAnsi" w:hAnsiTheme="majorHAnsi"/>
        </w:rPr>
        <w:t xml:space="preserve">The height of exit barriers in the industry </w:t>
      </w:r>
    </w:p>
    <w:p w:rsidR="006B4439" w:rsidRPr="00E51973" w:rsidRDefault="006B4439" w:rsidP="00B67274">
      <w:pPr>
        <w:spacing w:after="0"/>
        <w:jc w:val="both"/>
        <w:rPr>
          <w:rFonts w:asciiTheme="majorHAnsi" w:hAnsiTheme="majorHAnsi"/>
          <w:b/>
          <w:bCs/>
        </w:rPr>
      </w:pPr>
    </w:p>
    <w:p w:rsidR="00CF50FB" w:rsidRDefault="00CF50FB" w:rsidP="00B67274">
      <w:pPr>
        <w:spacing w:after="0"/>
        <w:jc w:val="both"/>
        <w:rPr>
          <w:rFonts w:asciiTheme="majorHAnsi" w:hAnsiTheme="majorHAnsi"/>
          <w:b/>
          <w:bCs/>
        </w:rPr>
      </w:pPr>
    </w:p>
    <w:p w:rsidR="00CF50FB" w:rsidRDefault="00CF50FB" w:rsidP="00B67274">
      <w:pPr>
        <w:spacing w:after="0"/>
        <w:jc w:val="both"/>
        <w:rPr>
          <w:rFonts w:asciiTheme="majorHAnsi" w:hAnsiTheme="majorHAnsi"/>
          <w:b/>
          <w:bCs/>
        </w:rPr>
      </w:pPr>
    </w:p>
    <w:p w:rsidR="00CF50FB" w:rsidRDefault="00CF50FB" w:rsidP="00B67274">
      <w:pPr>
        <w:spacing w:after="0"/>
        <w:jc w:val="both"/>
        <w:rPr>
          <w:rFonts w:asciiTheme="majorHAnsi" w:hAnsiTheme="majorHAnsi"/>
          <w:b/>
          <w:bCs/>
        </w:rPr>
      </w:pPr>
    </w:p>
    <w:p w:rsidR="00B67274" w:rsidRPr="00E51973" w:rsidRDefault="00B67274" w:rsidP="00B67274">
      <w:pPr>
        <w:spacing w:after="0"/>
        <w:jc w:val="both"/>
        <w:rPr>
          <w:rFonts w:asciiTheme="majorHAnsi" w:hAnsiTheme="majorHAnsi"/>
          <w:b/>
          <w:bCs/>
        </w:rPr>
      </w:pPr>
      <w:r w:rsidRPr="00E51973">
        <w:rPr>
          <w:rFonts w:asciiTheme="majorHAnsi" w:hAnsiTheme="majorHAnsi"/>
          <w:b/>
          <w:bCs/>
        </w:rPr>
        <w:lastRenderedPageBreak/>
        <w:t>Competitive structure</w:t>
      </w:r>
    </w:p>
    <w:p w:rsidR="00B67274" w:rsidRPr="00E51973" w:rsidRDefault="00B67274" w:rsidP="00B67274">
      <w:pPr>
        <w:spacing w:after="0"/>
        <w:jc w:val="both"/>
        <w:rPr>
          <w:rFonts w:asciiTheme="majorHAnsi" w:hAnsiTheme="majorHAnsi"/>
        </w:rPr>
      </w:pPr>
      <w:r w:rsidRPr="00E51973">
        <w:rPr>
          <w:rFonts w:asciiTheme="majorHAnsi" w:hAnsiTheme="majorHAnsi"/>
          <w:bCs/>
        </w:rPr>
        <w:t xml:space="preserve">Competitive structure </w:t>
      </w:r>
      <w:r w:rsidRPr="00E51973">
        <w:rPr>
          <w:rFonts w:asciiTheme="majorHAnsi" w:hAnsiTheme="majorHAnsi"/>
        </w:rPr>
        <w:t xml:space="preserve">refers to the number and size distribution of organizations in an industry. Different competitive structures have different implications for rivalry. Structures vary from fragmented up to consolidated. </w:t>
      </w:r>
    </w:p>
    <w:p w:rsidR="006B4439" w:rsidRPr="00E51973" w:rsidRDefault="006B4439" w:rsidP="00B67274">
      <w:pPr>
        <w:spacing w:after="0"/>
        <w:jc w:val="both"/>
        <w:rPr>
          <w:rFonts w:asciiTheme="majorHAnsi" w:hAnsiTheme="majorHAnsi"/>
          <w:b/>
          <w:bCs/>
          <w:iCs/>
        </w:rPr>
      </w:pPr>
    </w:p>
    <w:p w:rsidR="00B67274" w:rsidRPr="00E51973" w:rsidRDefault="00B67274" w:rsidP="00B67274">
      <w:pPr>
        <w:spacing w:after="0"/>
        <w:jc w:val="both"/>
        <w:rPr>
          <w:rFonts w:asciiTheme="majorHAnsi" w:hAnsiTheme="majorHAnsi"/>
          <w:b/>
        </w:rPr>
      </w:pPr>
      <w:r w:rsidRPr="00E51973">
        <w:rPr>
          <w:rFonts w:asciiTheme="majorHAnsi" w:hAnsiTheme="majorHAnsi"/>
          <w:b/>
          <w:bCs/>
          <w:iCs/>
        </w:rPr>
        <w:t>Demand conditions</w:t>
      </w:r>
    </w:p>
    <w:p w:rsidR="00B67274" w:rsidRPr="00E51973" w:rsidRDefault="00B67274" w:rsidP="00B67274">
      <w:pPr>
        <w:spacing w:after="0"/>
        <w:jc w:val="both"/>
        <w:rPr>
          <w:rFonts w:asciiTheme="majorHAnsi" w:hAnsiTheme="majorHAnsi"/>
        </w:rPr>
      </w:pPr>
      <w:r w:rsidRPr="00E51973">
        <w:rPr>
          <w:rFonts w:asciiTheme="majorHAnsi" w:hAnsiTheme="majorHAnsi"/>
        </w:rPr>
        <w:t xml:space="preserve">Industry demand conditions are another determinant of the intensity of rivalry among established companies. Growing demand tends to moderate competition by providing greater room for expansion. </w:t>
      </w:r>
    </w:p>
    <w:p w:rsidR="00B67274" w:rsidRPr="00E51973" w:rsidRDefault="00B67274" w:rsidP="00B67274">
      <w:pPr>
        <w:spacing w:after="0"/>
        <w:jc w:val="both"/>
        <w:rPr>
          <w:rFonts w:asciiTheme="majorHAnsi" w:hAnsiTheme="majorHAnsi"/>
        </w:rPr>
      </w:pPr>
      <w:r w:rsidRPr="00E51973">
        <w:rPr>
          <w:rFonts w:asciiTheme="majorHAnsi" w:hAnsiTheme="majorHAnsi"/>
        </w:rPr>
        <w:t>Demand grows when the market as a whole is growing through the addition of new consumers or when existing consumers are purchasing more of an industry’s product. When demand is growing, companies can increase revenues without taking market share away from other companies. Thus growing demand gives an organization a major opportunity to expand operations.</w:t>
      </w:r>
    </w:p>
    <w:p w:rsidR="00B67274" w:rsidRPr="00E51973" w:rsidRDefault="00B67274" w:rsidP="00B67274">
      <w:pPr>
        <w:spacing w:after="0"/>
        <w:jc w:val="both"/>
        <w:rPr>
          <w:rFonts w:asciiTheme="majorHAnsi" w:hAnsiTheme="majorHAnsi"/>
        </w:rPr>
      </w:pPr>
      <w:r w:rsidRPr="00E51973">
        <w:rPr>
          <w:rFonts w:asciiTheme="majorHAnsi" w:hAnsiTheme="majorHAnsi"/>
        </w:rPr>
        <w:t xml:space="preserve">Declining demand results in more competition as organization fight to maintain revenues and market-share. Demand declines when consumers are leaving the market place or when each consumer is buying less. When demand is declining, an organization can attain growth only by taking market share away from other organization. Thus, declining demand constitutes a major threat, for it increase the extent of rivalry between established organizations. </w:t>
      </w:r>
    </w:p>
    <w:p w:rsidR="00540A6C" w:rsidRPr="00E51973" w:rsidRDefault="00540A6C" w:rsidP="00B67274">
      <w:pPr>
        <w:spacing w:after="0"/>
        <w:jc w:val="both"/>
        <w:rPr>
          <w:rFonts w:asciiTheme="majorHAnsi" w:hAnsiTheme="majorHAnsi"/>
          <w:b/>
          <w:bCs/>
          <w:iCs/>
        </w:rPr>
      </w:pPr>
    </w:p>
    <w:p w:rsidR="00B67274" w:rsidRPr="00E51973" w:rsidRDefault="00B67274" w:rsidP="00B67274">
      <w:pPr>
        <w:spacing w:after="0"/>
        <w:jc w:val="both"/>
        <w:rPr>
          <w:rFonts w:asciiTheme="majorHAnsi" w:hAnsiTheme="majorHAnsi"/>
          <w:b/>
        </w:rPr>
      </w:pPr>
      <w:r w:rsidRPr="00E51973">
        <w:rPr>
          <w:rFonts w:asciiTheme="majorHAnsi" w:hAnsiTheme="majorHAnsi"/>
          <w:b/>
          <w:bCs/>
          <w:iCs/>
        </w:rPr>
        <w:t>Exit barrier</w:t>
      </w:r>
    </w:p>
    <w:p w:rsidR="00B67274" w:rsidRPr="00E51973" w:rsidRDefault="00B67274" w:rsidP="00B67274">
      <w:pPr>
        <w:spacing w:after="0"/>
        <w:jc w:val="both"/>
        <w:rPr>
          <w:rFonts w:asciiTheme="majorHAnsi" w:hAnsiTheme="majorHAnsi"/>
        </w:rPr>
      </w:pPr>
      <w:r w:rsidRPr="00E51973">
        <w:rPr>
          <w:rFonts w:asciiTheme="majorHAnsi" w:hAnsiTheme="majorHAnsi"/>
          <w:bCs/>
          <w:iCs/>
        </w:rPr>
        <w:t>Exit barrier</w:t>
      </w:r>
      <w:r w:rsidRPr="00E51973">
        <w:rPr>
          <w:rFonts w:asciiTheme="majorHAnsi" w:hAnsiTheme="majorHAnsi"/>
        </w:rPr>
        <w:t xml:space="preserve"> are a serious competitive threat when industry demand is declining. They are economic, strategic, and emotional factors that keep organization competing in an industry even when returns are low. </w:t>
      </w:r>
    </w:p>
    <w:p w:rsidR="00B67274" w:rsidRPr="00E51973" w:rsidRDefault="00B67274" w:rsidP="00B67274">
      <w:pPr>
        <w:spacing w:after="0"/>
        <w:jc w:val="both"/>
        <w:rPr>
          <w:rFonts w:asciiTheme="majorHAnsi" w:hAnsiTheme="majorHAnsi"/>
        </w:rPr>
      </w:pPr>
      <w:r w:rsidRPr="00E51973">
        <w:rPr>
          <w:rFonts w:asciiTheme="majorHAnsi" w:hAnsiTheme="majorHAnsi"/>
        </w:rPr>
        <w:t>If exit barriers are high, organization can become locked into an unfavorable industry and excess productive capacity can result.  In turn, excess capacity tends to lead to intensified price competition, with organizations cutting prices in an attempt to obtain the orders needed to utilize their idle capacity.</w:t>
      </w:r>
    </w:p>
    <w:p w:rsidR="00B67274" w:rsidRPr="00E51973" w:rsidRDefault="00B67274" w:rsidP="00B67274">
      <w:pPr>
        <w:spacing w:after="0"/>
        <w:jc w:val="both"/>
        <w:rPr>
          <w:rFonts w:asciiTheme="majorHAnsi" w:hAnsiTheme="majorHAnsi"/>
        </w:rPr>
      </w:pPr>
      <w:r w:rsidRPr="00E51973">
        <w:rPr>
          <w:rFonts w:asciiTheme="majorHAnsi" w:hAnsiTheme="majorHAnsi"/>
        </w:rPr>
        <w:t xml:space="preserve">Common exit barriers include the following; </w:t>
      </w:r>
    </w:p>
    <w:p w:rsidR="00B67274" w:rsidRPr="00E51973" w:rsidRDefault="00B67274" w:rsidP="00B67274">
      <w:pPr>
        <w:numPr>
          <w:ilvl w:val="0"/>
          <w:numId w:val="18"/>
        </w:numPr>
        <w:spacing w:after="0"/>
        <w:jc w:val="both"/>
        <w:rPr>
          <w:rFonts w:asciiTheme="majorHAnsi" w:hAnsiTheme="majorHAnsi"/>
        </w:rPr>
      </w:pPr>
      <w:r w:rsidRPr="00E51973">
        <w:rPr>
          <w:rFonts w:asciiTheme="majorHAnsi" w:hAnsiTheme="majorHAnsi"/>
        </w:rPr>
        <w:t>Investments in plant and equipment that have no alternative uses and cannot be sold off.  If the organization wishes to leave the industry, it has to write off the book value of these assets.</w:t>
      </w:r>
    </w:p>
    <w:p w:rsidR="00B67274" w:rsidRPr="00E51973" w:rsidRDefault="00B67274" w:rsidP="00B67274">
      <w:pPr>
        <w:numPr>
          <w:ilvl w:val="0"/>
          <w:numId w:val="18"/>
        </w:numPr>
        <w:spacing w:after="0"/>
        <w:jc w:val="both"/>
        <w:rPr>
          <w:rFonts w:asciiTheme="majorHAnsi" w:hAnsiTheme="majorHAnsi"/>
        </w:rPr>
      </w:pPr>
      <w:r w:rsidRPr="00E51973">
        <w:rPr>
          <w:rFonts w:asciiTheme="majorHAnsi" w:hAnsiTheme="majorHAnsi"/>
        </w:rPr>
        <w:t xml:space="preserve">High fixed costs of exit, such as severance pay to workers who are being made redundant. </w:t>
      </w:r>
    </w:p>
    <w:p w:rsidR="00B67274" w:rsidRPr="00E51973" w:rsidRDefault="00B67274" w:rsidP="00B67274">
      <w:pPr>
        <w:numPr>
          <w:ilvl w:val="0"/>
          <w:numId w:val="18"/>
        </w:numPr>
        <w:spacing w:after="0"/>
        <w:jc w:val="both"/>
        <w:rPr>
          <w:rFonts w:asciiTheme="majorHAnsi" w:hAnsiTheme="majorHAnsi"/>
        </w:rPr>
      </w:pPr>
      <w:r w:rsidRPr="00E51973">
        <w:rPr>
          <w:rFonts w:asciiTheme="majorHAnsi" w:hAnsiTheme="majorHAnsi"/>
        </w:rPr>
        <w:t xml:space="preserve">Emotional attachments to an industry, as when an organization is unwilling to exit from its original industry for sentimental reasons. </w:t>
      </w:r>
    </w:p>
    <w:p w:rsidR="00B67274" w:rsidRPr="00E51973" w:rsidRDefault="00B67274" w:rsidP="00B67274">
      <w:pPr>
        <w:numPr>
          <w:ilvl w:val="0"/>
          <w:numId w:val="18"/>
        </w:numPr>
        <w:spacing w:after="0"/>
        <w:jc w:val="both"/>
        <w:rPr>
          <w:rFonts w:asciiTheme="majorHAnsi" w:hAnsiTheme="majorHAnsi"/>
        </w:rPr>
      </w:pPr>
      <w:r w:rsidRPr="00E51973">
        <w:rPr>
          <w:rFonts w:asciiTheme="majorHAnsi" w:hAnsiTheme="majorHAnsi"/>
        </w:rPr>
        <w:t>Strategic relationship between business units. For example, within a multi-industry organization, a low-return unit may provide vital inputs from a high return unit based in another industry. Thus the organization may be unwilling to exit from the low-return units.</w:t>
      </w:r>
    </w:p>
    <w:p w:rsidR="00B67274" w:rsidRPr="00E51973" w:rsidRDefault="00B67274" w:rsidP="00E830A8">
      <w:pPr>
        <w:numPr>
          <w:ilvl w:val="0"/>
          <w:numId w:val="18"/>
        </w:numPr>
        <w:spacing w:after="0"/>
        <w:jc w:val="both"/>
        <w:rPr>
          <w:rFonts w:asciiTheme="majorHAnsi" w:hAnsiTheme="majorHAnsi"/>
        </w:rPr>
      </w:pPr>
      <w:r w:rsidRPr="00E51973">
        <w:rPr>
          <w:rFonts w:asciiTheme="majorHAnsi" w:hAnsiTheme="majorHAnsi"/>
        </w:rPr>
        <w:t>Economic dependence on the industry, as when an organization is not diversified and so relies on the industry for its income.</w:t>
      </w:r>
    </w:p>
    <w:p w:rsidR="00B67274" w:rsidRPr="00E51973" w:rsidRDefault="00B67274" w:rsidP="00B67274">
      <w:pPr>
        <w:spacing w:after="0"/>
        <w:jc w:val="both"/>
        <w:rPr>
          <w:rFonts w:asciiTheme="majorHAnsi" w:hAnsiTheme="majorHAnsi"/>
          <w:b/>
          <w:bCs/>
          <w:iCs/>
        </w:rPr>
      </w:pPr>
      <w:r w:rsidRPr="00E51973">
        <w:rPr>
          <w:rFonts w:asciiTheme="majorHAnsi" w:hAnsiTheme="majorHAnsi"/>
          <w:b/>
          <w:bCs/>
          <w:iCs/>
        </w:rPr>
        <w:t xml:space="preserve">Interactions among these factors </w:t>
      </w:r>
    </w:p>
    <w:p w:rsidR="00B67274" w:rsidRPr="00E51973" w:rsidRDefault="00B67274" w:rsidP="00B67274">
      <w:pPr>
        <w:spacing w:after="0"/>
        <w:jc w:val="both"/>
        <w:rPr>
          <w:rFonts w:asciiTheme="majorHAnsi" w:hAnsiTheme="majorHAnsi"/>
        </w:rPr>
      </w:pPr>
      <w:r w:rsidRPr="00E51973">
        <w:rPr>
          <w:rFonts w:asciiTheme="majorHAnsi" w:hAnsiTheme="majorHAnsi"/>
        </w:rPr>
        <w:t xml:space="preserve">The extent of rivalry among established organization within an industry is a function of competitive structure, demand conditions, and exit barriers. The interaction of these factors determines the extent of rivalry. These issues are summarized as follows: Demand conditions and exit barriers as determinants of opportunities and threats in consolidated industry </w:t>
      </w:r>
    </w:p>
    <w:p w:rsidR="00B67274" w:rsidRPr="00E51973" w:rsidRDefault="00B67274" w:rsidP="00B67274">
      <w:pPr>
        <w:spacing w:after="0"/>
        <w:jc w:val="both"/>
        <w:rPr>
          <w:rFonts w:asciiTheme="majorHAnsi" w:hAnsiTheme="majorHAnsi"/>
          <w:b/>
          <w:bCs/>
          <w:iCs/>
        </w:rPr>
      </w:pPr>
      <w:r w:rsidRPr="00E51973">
        <w:rPr>
          <w:rFonts w:asciiTheme="majorHAnsi" w:hAnsiTheme="majorHAnsi"/>
          <w:b/>
          <w:bCs/>
          <w:iCs/>
        </w:rPr>
        <w:t>Demand Conditions</w:t>
      </w:r>
    </w:p>
    <w:p w:rsidR="00B67274" w:rsidRPr="00E51973" w:rsidRDefault="00B67274" w:rsidP="00B67274">
      <w:pPr>
        <w:spacing w:after="0"/>
        <w:jc w:val="both"/>
        <w:rPr>
          <w:rFonts w:asciiTheme="majorHAnsi" w:hAnsiTheme="majorHAnsi"/>
          <w:bCs/>
        </w:rPr>
      </w:pPr>
      <w:r w:rsidRPr="00E51973">
        <w:rPr>
          <w:rFonts w:asciiTheme="majorHAnsi" w:hAnsiTheme="majorHAnsi"/>
          <w:bCs/>
        </w:rPr>
        <w:t xml:space="preserve">                                            Demand decline                                    Demand growth </w:t>
      </w:r>
    </w:p>
    <w:tbl>
      <w:tblPr>
        <w:tblW w:w="0" w:type="auto"/>
        <w:tblInd w:w="1728" w:type="dxa"/>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Look w:val="04A0" w:firstRow="1" w:lastRow="0" w:firstColumn="1" w:lastColumn="0" w:noHBand="0" w:noVBand="1"/>
      </w:tblPr>
      <w:tblGrid>
        <w:gridCol w:w="3168"/>
        <w:gridCol w:w="3983"/>
      </w:tblGrid>
      <w:tr w:rsidR="00B67274" w:rsidRPr="00E51973" w:rsidTr="006B4439">
        <w:trPr>
          <w:trHeight w:val="805"/>
        </w:trPr>
        <w:tc>
          <w:tcPr>
            <w:tcW w:w="3168" w:type="dxa"/>
          </w:tcPr>
          <w:p w:rsidR="00B67274" w:rsidRPr="00E51973" w:rsidRDefault="00CA09DD" w:rsidP="000450FC">
            <w:pPr>
              <w:spacing w:after="0"/>
              <w:jc w:val="both"/>
              <w:rPr>
                <w:rFonts w:asciiTheme="majorHAnsi" w:hAnsiTheme="majorHAnsi"/>
              </w:rPr>
            </w:pPr>
            <w:r>
              <w:rPr>
                <w:rFonts w:asciiTheme="majorHAnsi" w:hAnsiTheme="majorHAnsi"/>
                <w:b/>
                <w:noProof/>
              </w:rPr>
              <w:lastRenderedPageBreak/>
              <w:pict>
                <v:rect id="Rectangle 88" o:spid="_x0000_s1033" style="position:absolute;left:0;text-align:left;margin-left:-41.8pt;margin-top:.45pt;width:33.9pt;height:16.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" stroked="f">
                  <v:textbox>
                    <w:txbxContent>
                      <w:p w:rsidR="00B67274" w:rsidRDefault="00B67274" w:rsidP="00B67274">
                        <w:pPr>
                          <w:rPr>
                            <w:rFonts w:eastAsia="Times New Roman"/>
                          </w:rPr>
                        </w:pPr>
                      </w:p>
                    </w:txbxContent>
                  </v:textbox>
                </v:rect>
              </w:pict>
            </w:r>
            <w:r w:rsidR="00B67274" w:rsidRPr="00E51973">
              <w:rPr>
                <w:rFonts w:asciiTheme="majorHAnsi" w:hAnsiTheme="majorHAnsi"/>
                <w:b/>
              </w:rPr>
              <w:t>High threat</w:t>
            </w:r>
            <w:r w:rsidR="00B67274" w:rsidRPr="00E51973">
              <w:rPr>
                <w:rFonts w:asciiTheme="majorHAnsi" w:hAnsiTheme="majorHAnsi"/>
              </w:rPr>
              <w:t xml:space="preserve"> of excess capacity and price wars.</w:t>
            </w:r>
          </w:p>
        </w:tc>
        <w:tc>
          <w:tcPr>
            <w:tcW w:w="3983" w:type="dxa"/>
          </w:tcPr>
          <w:p w:rsidR="00B67274" w:rsidRPr="00E51973" w:rsidRDefault="00B67274" w:rsidP="000450FC">
            <w:pPr>
              <w:spacing w:after="0"/>
              <w:jc w:val="both"/>
              <w:rPr>
                <w:rFonts w:asciiTheme="majorHAnsi" w:hAnsiTheme="majorHAnsi"/>
              </w:rPr>
            </w:pPr>
            <w:r w:rsidRPr="00E51973">
              <w:rPr>
                <w:rFonts w:asciiTheme="majorHAnsi" w:hAnsiTheme="majorHAnsi"/>
              </w:rPr>
              <w:t>Opportunities to raise prices through price leadership and to expand operations.</w:t>
            </w:r>
          </w:p>
        </w:tc>
      </w:tr>
      <w:tr w:rsidR="00B67274" w:rsidRPr="00E51973" w:rsidTr="006B4439">
        <w:trPr>
          <w:trHeight w:val="540"/>
        </w:trPr>
        <w:tc>
          <w:tcPr>
            <w:tcW w:w="3168" w:type="dxa"/>
          </w:tcPr>
          <w:p w:rsidR="00B67274" w:rsidRPr="00E51973" w:rsidRDefault="00CA09DD" w:rsidP="000450FC">
            <w:pPr>
              <w:spacing w:after="0"/>
              <w:jc w:val="both"/>
              <w:rPr>
                <w:rFonts w:asciiTheme="majorHAnsi" w:hAnsiTheme="majorHAnsi"/>
              </w:rPr>
            </w:pPr>
            <w:r>
              <w:rPr>
                <w:rFonts w:asciiTheme="majorHAnsi" w:hAnsiTheme="majorHAnsi"/>
                <w:b/>
                <w:noProof/>
              </w:rPr>
              <w:pict>
                <v:rect id="Rectangle 89" o:spid="_x0000_s1034" style="position:absolute;left:0;text-align:left;margin-left:-79.9pt;margin-top:.6pt;width:1in;height:22.1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" stroked="f">
                  <v:textbox>
                    <w:txbxContent>
                      <w:p w:rsidR="00B67274" w:rsidRDefault="00B67274" w:rsidP="00B67274">
                        <w:pPr>
                          <w:rPr>
                            <w:rFonts w:eastAsia="Times New Roman"/>
                          </w:rPr>
                        </w:pPr>
                      </w:p>
                    </w:txbxContent>
                  </v:textbox>
                </v:rect>
              </w:pict>
            </w:r>
            <w:r>
              <w:rPr>
                <w:rFonts w:asciiTheme="majorHAnsi" w:hAnsiTheme="majorHAnsi"/>
                <w:b/>
                <w:noProof/>
              </w:rPr>
              <w:pict>
                <v:rect id="Rectangle 90" o:spid="_x0000_s1035" style="position:absolute;left:0;text-align:left;margin-left:-38.65pt;margin-top:18.1pt;width:30.75pt;height:15.0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" stroked="f">
                  <v:textbox>
                    <w:txbxContent>
                      <w:p w:rsidR="00B67274" w:rsidRDefault="00B67274" w:rsidP="00B67274">
                        <w:pPr>
                          <w:rPr>
                            <w:rFonts w:eastAsia="Times New Roman"/>
                          </w:rPr>
                        </w:pPr>
                      </w:p>
                    </w:txbxContent>
                  </v:textbox>
                </v:rect>
              </w:pict>
            </w:r>
            <w:r w:rsidR="00B67274" w:rsidRPr="00E51973">
              <w:rPr>
                <w:rFonts w:asciiTheme="majorHAnsi" w:hAnsiTheme="majorHAnsi"/>
                <w:b/>
              </w:rPr>
              <w:t>Moderate threat</w:t>
            </w:r>
            <w:r w:rsidR="00B67274" w:rsidRPr="00E51973">
              <w:rPr>
                <w:rFonts w:asciiTheme="majorHAnsi" w:hAnsiTheme="majorHAnsi"/>
              </w:rPr>
              <w:t xml:space="preserve"> of excess capacity and price-wars </w:t>
            </w:r>
          </w:p>
        </w:tc>
        <w:tc>
          <w:tcPr>
            <w:tcW w:w="3983" w:type="dxa"/>
          </w:tcPr>
          <w:p w:rsidR="00B67274" w:rsidRPr="00E51973" w:rsidRDefault="00B67274" w:rsidP="000450FC">
            <w:pPr>
              <w:spacing w:after="0"/>
              <w:jc w:val="both"/>
              <w:rPr>
                <w:rFonts w:asciiTheme="majorHAnsi" w:hAnsiTheme="majorHAnsi"/>
              </w:rPr>
            </w:pPr>
            <w:r w:rsidRPr="00E51973">
              <w:rPr>
                <w:rFonts w:asciiTheme="majorHAnsi" w:hAnsiTheme="majorHAnsi"/>
              </w:rPr>
              <w:t xml:space="preserve">Opportunities to raise prices through price leadership to expand operations. </w:t>
            </w:r>
          </w:p>
        </w:tc>
      </w:tr>
    </w:tbl>
    <w:p w:rsidR="00B67274" w:rsidRPr="00E51973" w:rsidRDefault="00B67274" w:rsidP="000E2501">
      <w:pPr>
        <w:spacing w:after="0"/>
        <w:jc w:val="both"/>
        <w:rPr>
          <w:rFonts w:asciiTheme="majorHAnsi" w:hAnsiTheme="majorHAnsi"/>
        </w:rPr>
      </w:pPr>
      <w:r w:rsidRPr="00E51973">
        <w:rPr>
          <w:rFonts w:asciiTheme="majorHAnsi" w:hAnsiTheme="majorHAnsi"/>
        </w:rPr>
        <w:t>When demand growth is high, the environment of consolidated industry may be favorable. When demand is declining and exit barriers are high, the probable emergency of excess capacity is likely to causes to price wars. Thus, depending on the interaction between these various factors, the extent of rivalry among established organization in a consolidated industry might constitute an opportunity or a threat.</w:t>
      </w:r>
    </w:p>
    <w:p w:rsidR="00B67274" w:rsidRPr="00E51973" w:rsidRDefault="00B67274" w:rsidP="00B67274">
      <w:pPr>
        <w:spacing w:after="0"/>
        <w:rPr>
          <w:rFonts w:asciiTheme="majorHAnsi" w:hAnsiTheme="majorHAnsi"/>
        </w:rPr>
      </w:pPr>
    </w:p>
    <w:p w:rsidR="00B67274" w:rsidRPr="00E51973" w:rsidRDefault="00B67274" w:rsidP="00E830A8">
      <w:pPr>
        <w:autoSpaceDE w:val="0"/>
        <w:autoSpaceDN w:val="0"/>
        <w:adjustRightInd w:val="0"/>
        <w:spacing w:after="0"/>
        <w:jc w:val="both"/>
        <w:rPr>
          <w:rFonts w:asciiTheme="majorHAnsi" w:hAnsiTheme="majorHAnsi"/>
          <w:b/>
          <w:bCs/>
        </w:rPr>
      </w:pPr>
      <w:r w:rsidRPr="00E51973">
        <w:rPr>
          <w:rFonts w:asciiTheme="majorHAnsi" w:hAnsiTheme="majorHAnsi"/>
          <w:b/>
          <w:bCs/>
        </w:rPr>
        <w:t>The External Factor Evaluation (EFE) Matrix</w:t>
      </w:r>
    </w:p>
    <w:p w:rsidR="00B67274" w:rsidRPr="00E51973" w:rsidRDefault="00B67274" w:rsidP="00E830A8">
      <w:pPr>
        <w:autoSpaceDE w:val="0"/>
        <w:autoSpaceDN w:val="0"/>
        <w:adjustRightInd w:val="0"/>
        <w:spacing w:after="0"/>
        <w:jc w:val="both"/>
        <w:rPr>
          <w:rFonts w:asciiTheme="majorHAnsi" w:hAnsiTheme="majorHAnsi"/>
        </w:rPr>
      </w:pPr>
      <w:r w:rsidRPr="00E51973">
        <w:rPr>
          <w:rFonts w:asciiTheme="majorHAnsi" w:hAnsiTheme="majorHAnsi"/>
        </w:rPr>
        <w:t xml:space="preserve">An </w:t>
      </w:r>
      <w:r w:rsidRPr="00E51973">
        <w:rPr>
          <w:rFonts w:asciiTheme="majorHAnsi" w:hAnsiTheme="majorHAnsi"/>
          <w:iCs/>
        </w:rPr>
        <w:t xml:space="preserve">External Factor Evaluation (EFE) </w:t>
      </w:r>
      <w:r w:rsidRPr="00E51973">
        <w:rPr>
          <w:rFonts w:asciiTheme="majorHAnsi" w:hAnsiTheme="majorHAnsi"/>
        </w:rPr>
        <w:t xml:space="preserve">Matrix allows strategists to summarize and evaluate economic, social, cultural, demographic, environmental, political, governmental, legal, technological, and competitive information. </w:t>
      </w:r>
    </w:p>
    <w:p w:rsidR="00B67274" w:rsidRPr="00E51973" w:rsidRDefault="00B67274" w:rsidP="00E830A8">
      <w:pPr>
        <w:autoSpaceDE w:val="0"/>
        <w:autoSpaceDN w:val="0"/>
        <w:adjustRightInd w:val="0"/>
        <w:spacing w:after="0"/>
        <w:jc w:val="both"/>
        <w:rPr>
          <w:rFonts w:asciiTheme="majorHAnsi" w:hAnsiTheme="majorHAnsi"/>
        </w:rPr>
      </w:pPr>
      <w:r w:rsidRPr="00E51973">
        <w:rPr>
          <w:rFonts w:asciiTheme="majorHAnsi" w:hAnsiTheme="majorHAnsi"/>
        </w:rPr>
        <w:t>Illustrated in Table 3-12, the EFE Matrix can be developed in five steps:</w:t>
      </w:r>
    </w:p>
    <w:p w:rsidR="00B67274" w:rsidRPr="00E51973" w:rsidRDefault="00B67274" w:rsidP="00E830A8">
      <w:pPr>
        <w:pStyle w:val="ListParagraph"/>
        <w:numPr>
          <w:ilvl w:val="0"/>
          <w:numId w:val="27"/>
        </w:numPr>
        <w:autoSpaceDE w:val="0"/>
        <w:autoSpaceDN w:val="0"/>
        <w:adjustRightInd w:val="0"/>
        <w:spacing w:line="276" w:lineRule="auto"/>
        <w:jc w:val="both"/>
        <w:rPr>
          <w:rFonts w:asciiTheme="majorHAnsi" w:hAnsiTheme="majorHAnsi"/>
          <w:sz w:val="22"/>
          <w:szCs w:val="22"/>
        </w:rPr>
      </w:pPr>
      <w:r w:rsidRPr="00E51973">
        <w:rPr>
          <w:rFonts w:asciiTheme="majorHAnsi" w:hAnsiTheme="majorHAnsi"/>
          <w:sz w:val="22"/>
          <w:szCs w:val="22"/>
        </w:rPr>
        <w:t xml:space="preserve">List key external factors as identified in the external-audit process. Include a total of 15 to 20 factors, including both opportunities and threats that affect the firm and its industry. List the opportunities first and then the threats. Be as specific as possible, using percentages, ratios, and comparative numbers whenever possible. </w:t>
      </w:r>
    </w:p>
    <w:p w:rsidR="00B67274" w:rsidRPr="00E51973" w:rsidRDefault="00B67274" w:rsidP="00E830A8">
      <w:pPr>
        <w:pStyle w:val="ListParagraph"/>
        <w:numPr>
          <w:ilvl w:val="0"/>
          <w:numId w:val="27"/>
        </w:numPr>
        <w:autoSpaceDE w:val="0"/>
        <w:autoSpaceDN w:val="0"/>
        <w:adjustRightInd w:val="0"/>
        <w:spacing w:line="276" w:lineRule="auto"/>
        <w:jc w:val="both"/>
        <w:rPr>
          <w:rFonts w:asciiTheme="majorHAnsi" w:hAnsiTheme="majorHAnsi"/>
          <w:sz w:val="22"/>
          <w:szCs w:val="22"/>
        </w:rPr>
      </w:pPr>
      <w:r w:rsidRPr="00E51973">
        <w:rPr>
          <w:rFonts w:asciiTheme="majorHAnsi" w:hAnsiTheme="majorHAnsi"/>
          <w:sz w:val="22"/>
          <w:szCs w:val="22"/>
        </w:rPr>
        <w:t>Assign to each factor a weight that ranges from 0.0 (not important) to 1.0 (very important). The weight indicates the relative importance of that factor to being successful in the firm’s industry. Opportunities often receive higher weights than threats, but threats can receive high weights if they are especially severe or threatening. Appropriate weights can be determined by comparing successful with unsuccessful competitors or by discussing the factor and reaching a group consensus. The sum of all weights assigned to the factors must equal 1.0.</w:t>
      </w:r>
    </w:p>
    <w:p w:rsidR="00B67274" w:rsidRPr="00E51973" w:rsidRDefault="00B67274" w:rsidP="00E830A8">
      <w:pPr>
        <w:pStyle w:val="ListParagraph"/>
        <w:numPr>
          <w:ilvl w:val="0"/>
          <w:numId w:val="27"/>
        </w:numPr>
        <w:autoSpaceDE w:val="0"/>
        <w:autoSpaceDN w:val="0"/>
        <w:adjustRightInd w:val="0"/>
        <w:spacing w:line="276" w:lineRule="auto"/>
        <w:jc w:val="both"/>
        <w:rPr>
          <w:rFonts w:asciiTheme="majorHAnsi" w:hAnsiTheme="majorHAnsi"/>
          <w:sz w:val="22"/>
          <w:szCs w:val="22"/>
        </w:rPr>
      </w:pPr>
      <w:r w:rsidRPr="00E51973">
        <w:rPr>
          <w:rFonts w:asciiTheme="majorHAnsi" w:hAnsiTheme="majorHAnsi"/>
          <w:sz w:val="22"/>
          <w:szCs w:val="22"/>
        </w:rPr>
        <w:t xml:space="preserve">Assign a rating between 1 and 4 to each key external factor to indicate how effectively the firm’s current strategies respond to the factor, where 4 = </w:t>
      </w:r>
      <w:r w:rsidRPr="00E51973">
        <w:rPr>
          <w:rFonts w:asciiTheme="majorHAnsi" w:hAnsiTheme="majorHAnsi"/>
          <w:iCs/>
          <w:sz w:val="22"/>
          <w:szCs w:val="22"/>
        </w:rPr>
        <w:t>the response</w:t>
      </w:r>
      <w:r w:rsidR="006078BE" w:rsidRPr="00E51973">
        <w:rPr>
          <w:rFonts w:asciiTheme="majorHAnsi" w:hAnsiTheme="majorHAnsi"/>
          <w:iCs/>
          <w:sz w:val="22"/>
          <w:szCs w:val="22"/>
        </w:rPr>
        <w:t xml:space="preserve"> </w:t>
      </w:r>
      <w:r w:rsidRPr="00E51973">
        <w:rPr>
          <w:rFonts w:asciiTheme="majorHAnsi" w:hAnsiTheme="majorHAnsi"/>
          <w:iCs/>
          <w:sz w:val="22"/>
          <w:szCs w:val="22"/>
        </w:rPr>
        <w:t>is superior</w:t>
      </w:r>
      <w:r w:rsidRPr="00E51973">
        <w:rPr>
          <w:rFonts w:asciiTheme="majorHAnsi" w:hAnsiTheme="majorHAnsi"/>
          <w:sz w:val="22"/>
          <w:szCs w:val="22"/>
        </w:rPr>
        <w:t xml:space="preserve">, 3 = </w:t>
      </w:r>
      <w:r w:rsidRPr="00E51973">
        <w:rPr>
          <w:rFonts w:asciiTheme="majorHAnsi" w:hAnsiTheme="majorHAnsi"/>
          <w:iCs/>
          <w:sz w:val="22"/>
          <w:szCs w:val="22"/>
        </w:rPr>
        <w:t>the response is above average</w:t>
      </w:r>
      <w:r w:rsidRPr="00E51973">
        <w:rPr>
          <w:rFonts w:asciiTheme="majorHAnsi" w:hAnsiTheme="majorHAnsi"/>
          <w:sz w:val="22"/>
          <w:szCs w:val="22"/>
        </w:rPr>
        <w:t xml:space="preserve">, 2 = </w:t>
      </w:r>
      <w:r w:rsidRPr="00E51973">
        <w:rPr>
          <w:rFonts w:asciiTheme="majorHAnsi" w:hAnsiTheme="majorHAnsi"/>
          <w:iCs/>
          <w:sz w:val="22"/>
          <w:szCs w:val="22"/>
        </w:rPr>
        <w:t xml:space="preserve">the response is </w:t>
      </w:r>
      <w:proofErr w:type="gramStart"/>
      <w:r w:rsidRPr="00E51973">
        <w:rPr>
          <w:rFonts w:asciiTheme="majorHAnsi" w:hAnsiTheme="majorHAnsi"/>
          <w:iCs/>
          <w:sz w:val="22"/>
          <w:szCs w:val="22"/>
        </w:rPr>
        <w:t>average</w:t>
      </w:r>
      <w:r w:rsidRPr="00E51973">
        <w:rPr>
          <w:rFonts w:asciiTheme="majorHAnsi" w:hAnsiTheme="majorHAnsi"/>
          <w:sz w:val="22"/>
          <w:szCs w:val="22"/>
        </w:rPr>
        <w:t>,</w:t>
      </w:r>
      <w:proofErr w:type="gramEnd"/>
      <w:r w:rsidRPr="00E51973">
        <w:rPr>
          <w:rFonts w:asciiTheme="majorHAnsi" w:hAnsiTheme="majorHAnsi"/>
          <w:sz w:val="22"/>
          <w:szCs w:val="22"/>
        </w:rPr>
        <w:t xml:space="preserve"> and 1 = </w:t>
      </w:r>
      <w:r w:rsidRPr="00E51973">
        <w:rPr>
          <w:rFonts w:asciiTheme="majorHAnsi" w:hAnsiTheme="majorHAnsi"/>
          <w:iCs/>
          <w:sz w:val="22"/>
          <w:szCs w:val="22"/>
        </w:rPr>
        <w:t>the response is poor</w:t>
      </w:r>
      <w:r w:rsidRPr="00E51973">
        <w:rPr>
          <w:rFonts w:asciiTheme="majorHAnsi" w:hAnsiTheme="majorHAnsi"/>
          <w:sz w:val="22"/>
          <w:szCs w:val="22"/>
        </w:rPr>
        <w:t>. Ratings are based on effectiveness of the firm’s strategies. Ratings are thus company-based, whereas the weights in Step 2 are industry-based. It is important to note that both threats and opportunities can receive a 1, 2, 3, or 4.</w:t>
      </w:r>
    </w:p>
    <w:p w:rsidR="00B67274" w:rsidRPr="00E51973" w:rsidRDefault="00B67274" w:rsidP="00E830A8">
      <w:pPr>
        <w:pStyle w:val="ListParagraph"/>
        <w:numPr>
          <w:ilvl w:val="0"/>
          <w:numId w:val="27"/>
        </w:numPr>
        <w:autoSpaceDE w:val="0"/>
        <w:autoSpaceDN w:val="0"/>
        <w:adjustRightInd w:val="0"/>
        <w:spacing w:line="276" w:lineRule="auto"/>
        <w:jc w:val="both"/>
        <w:rPr>
          <w:rFonts w:asciiTheme="majorHAnsi" w:hAnsiTheme="majorHAnsi"/>
          <w:sz w:val="22"/>
          <w:szCs w:val="22"/>
        </w:rPr>
      </w:pPr>
      <w:r w:rsidRPr="00E51973">
        <w:rPr>
          <w:rFonts w:asciiTheme="majorHAnsi" w:hAnsiTheme="majorHAnsi"/>
          <w:sz w:val="22"/>
          <w:szCs w:val="22"/>
        </w:rPr>
        <w:t>Multiply each factor’s weight by its rating to determine a weighted score.</w:t>
      </w:r>
    </w:p>
    <w:p w:rsidR="00B67274" w:rsidRPr="00E51973" w:rsidRDefault="00B67274" w:rsidP="00E830A8">
      <w:pPr>
        <w:pStyle w:val="ListParagraph"/>
        <w:numPr>
          <w:ilvl w:val="0"/>
          <w:numId w:val="27"/>
        </w:numPr>
        <w:autoSpaceDE w:val="0"/>
        <w:autoSpaceDN w:val="0"/>
        <w:adjustRightInd w:val="0"/>
        <w:spacing w:line="276" w:lineRule="auto"/>
        <w:jc w:val="both"/>
        <w:rPr>
          <w:rFonts w:asciiTheme="majorHAnsi" w:hAnsiTheme="majorHAnsi"/>
          <w:sz w:val="22"/>
          <w:szCs w:val="22"/>
        </w:rPr>
      </w:pPr>
      <w:r w:rsidRPr="00E51973">
        <w:rPr>
          <w:rFonts w:asciiTheme="majorHAnsi" w:hAnsiTheme="majorHAnsi"/>
          <w:sz w:val="22"/>
          <w:szCs w:val="22"/>
        </w:rPr>
        <w:t>Sum the weighted scores for each variable to determine the total weighted score for the organization.</w:t>
      </w:r>
    </w:p>
    <w:p w:rsidR="00B67274" w:rsidRPr="00E51973" w:rsidRDefault="00B67274" w:rsidP="00E830A8">
      <w:pPr>
        <w:autoSpaceDE w:val="0"/>
        <w:autoSpaceDN w:val="0"/>
        <w:adjustRightInd w:val="0"/>
        <w:spacing w:after="0"/>
        <w:jc w:val="both"/>
        <w:rPr>
          <w:rFonts w:asciiTheme="majorHAnsi" w:hAnsiTheme="majorHAnsi"/>
        </w:rPr>
      </w:pPr>
      <w:r w:rsidRPr="00E51973">
        <w:rPr>
          <w:rFonts w:asciiTheme="majorHAnsi" w:hAnsiTheme="majorHAnsi"/>
        </w:rPr>
        <w:t xml:space="preserve">Regardless of the number of key opportunities and threats included in an EFE Matrix, the highest possible total weighted score for an organization is 4.0 and the lowest possible total weighted score is 1.0. The average total weighted score is 2.5. A total weighted score of 4.0 indicates that an organization is responding in an outstanding way to existing opportunities and threats in its industry. In other words, the firm’s strategies effectively take advantage of existing opportunities and minimize the potential adverse effects of external threats. A total score of 1.0 indicates that the firm’s strategies are not capitalizing on opportunities or avoiding external threats. An example of an EFE Matrix is provided in Table 3-12 for a local ten-theatre cinema complex. </w:t>
      </w:r>
    </w:p>
    <w:p w:rsidR="00B67274" w:rsidRPr="00E51973" w:rsidRDefault="006D2DE8" w:rsidP="0008478C">
      <w:pPr>
        <w:spacing w:after="0"/>
        <w:jc w:val="both"/>
        <w:rPr>
          <w:rFonts w:asciiTheme="majorHAnsi" w:hAnsiTheme="majorHAnsi"/>
        </w:rPr>
      </w:pPr>
      <w:r w:rsidRPr="00E51973">
        <w:rPr>
          <w:rFonts w:asciiTheme="majorHAnsi" w:hAnsiTheme="majorHAnsi"/>
        </w:rPr>
        <w:object w:dxaOrig="7183" w:dyaOrig="5399">
          <v:shape id="_x0000_i1025" type="#_x0000_t75" style="width:460.55pt;height:210.15pt" o:ole="">
            <v:imagedata r:id="rId16" o:title=""/>
          </v:shape>
          <o:OLEObject Type="Embed" ProgID="PowerPoint.Slide.12" ShapeID="_x0000_i1025" DrawAspect="Content" ObjectID="_1603945143" r:id="rId17"/>
        </w:object>
      </w:r>
    </w:p>
    <w:p w:rsidR="006D2DE8" w:rsidRPr="00E51973" w:rsidRDefault="006D2DE8" w:rsidP="006D2DE8">
      <w:pPr>
        <w:autoSpaceDE w:val="0"/>
        <w:autoSpaceDN w:val="0"/>
        <w:adjustRightInd w:val="0"/>
        <w:spacing w:after="0"/>
        <w:jc w:val="both"/>
        <w:rPr>
          <w:rFonts w:asciiTheme="majorHAnsi" w:hAnsiTheme="majorHAnsi"/>
        </w:rPr>
      </w:pPr>
      <w:r w:rsidRPr="00E51973">
        <w:rPr>
          <w:rFonts w:asciiTheme="majorHAnsi" w:hAnsiTheme="majorHAnsi"/>
          <w:noProof/>
        </w:rPr>
        <w:drawing>
          <wp:inline distT="0" distB="0" distL="0" distR="0" wp14:anchorId="3B183351" wp14:editId="2A756DDD">
            <wp:extent cx="5937504" cy="166356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43600" cy="1665273"/>
                    </a:xfrm>
                    <a:prstGeom prst="rect">
                      <a:avLst/>
                    </a:prstGeom>
                    <a:noFill/>
                    <a:ln w="9525">
                      <a:noFill/>
                      <a:miter lim="800000"/>
                      <a:headEnd/>
                      <a:tailEnd/>
                    </a:ln>
                  </pic:spPr>
                </pic:pic>
              </a:graphicData>
            </a:graphic>
          </wp:inline>
        </w:drawing>
      </w:r>
    </w:p>
    <w:p w:rsidR="006D2DE8" w:rsidRPr="00E51973" w:rsidRDefault="006D2DE8" w:rsidP="006D2DE8">
      <w:pPr>
        <w:autoSpaceDE w:val="0"/>
        <w:autoSpaceDN w:val="0"/>
        <w:adjustRightInd w:val="0"/>
        <w:spacing w:after="0"/>
        <w:jc w:val="both"/>
        <w:rPr>
          <w:rFonts w:asciiTheme="majorHAnsi" w:hAnsiTheme="majorHAnsi"/>
        </w:rPr>
      </w:pPr>
      <w:r w:rsidRPr="00E51973">
        <w:rPr>
          <w:rFonts w:asciiTheme="majorHAnsi" w:hAnsiTheme="majorHAnsi"/>
        </w:rPr>
        <w:t>Note that the most important factor to being successful in this business is “Trend toward healthy eating eroding concession sales” as indicated by the 0.12 weight. Also note that the local cinema is doing excellent in regard to handling two factors, “TDB University is expanding 6 percent annually” and “Trend toward healthy eating eroding concession sales.” Perhaps the cinema is placing flyers on campus and also adding yogurt and healthy drinks to its concession menu. Note that you may have a 1, 2, 3, or 4 anywhere down the Rating column. Note also that the factors are stated in quantitative terms to the extent possible, rather than being stated in vague terms. Quantify the factors as much as possible in constructing an EFE Matrix. Finally, note that the total weighted score of 2.58 is above the average (midpoint) of 2.5, so this cinema business is doing pretty well, taking advantage of the external opportunities and avoiding the threats facing the firm. There is definitely room for improvement, though, because the highest total weighted score would be 4.0. As indicated by ratings of 1, this business needs to capitalize more on the “two new neighborhoods nearby” opportunity and the “movies rented from Time Warner” threat.</w:t>
      </w:r>
    </w:p>
    <w:p w:rsidR="000E2501" w:rsidRPr="00E51973" w:rsidRDefault="006D2DE8" w:rsidP="006D2DE8">
      <w:pPr>
        <w:autoSpaceDE w:val="0"/>
        <w:autoSpaceDN w:val="0"/>
        <w:adjustRightInd w:val="0"/>
        <w:spacing w:after="0"/>
        <w:jc w:val="both"/>
        <w:rPr>
          <w:rFonts w:asciiTheme="majorHAnsi" w:hAnsiTheme="majorHAnsi"/>
        </w:rPr>
        <w:sectPr w:rsidR="000E2501" w:rsidRPr="00E51973" w:rsidSect="0000148B">
          <w:type w:val="continuous"/>
          <w:pgSz w:w="12240" w:h="15840"/>
          <w:pgMar w:top="1134" w:right="1134" w:bottom="1134" w:left="1134" w:header="437" w:footer="0" w:gutter="0"/>
          <w:cols w:space="720"/>
          <w:titlePg/>
          <w:docGrid w:linePitch="360"/>
        </w:sectPr>
      </w:pPr>
      <w:r w:rsidRPr="00E51973">
        <w:rPr>
          <w:rFonts w:asciiTheme="majorHAnsi" w:hAnsiTheme="majorHAnsi"/>
        </w:rPr>
        <w:t>Note also that there are many percentage-based factors among the group. Be quantitative to the extent possible! Note also that the ratings range from 1 to 4 on both the opportunities and threats.</w:t>
      </w:r>
    </w:p>
    <w:p w:rsidR="007B4CE9" w:rsidRPr="00E51973" w:rsidRDefault="007B4CE9" w:rsidP="000E2501">
      <w:pPr>
        <w:autoSpaceDE w:val="0"/>
        <w:autoSpaceDN w:val="0"/>
        <w:adjustRightInd w:val="0"/>
        <w:spacing w:after="0"/>
        <w:jc w:val="both"/>
        <w:rPr>
          <w:rFonts w:asciiTheme="majorHAnsi" w:hAnsiTheme="majorHAnsi"/>
        </w:rPr>
      </w:pPr>
    </w:p>
    <w:p w:rsidR="007B4CE9" w:rsidRPr="00E51973" w:rsidRDefault="007B4CE9" w:rsidP="000E2501">
      <w:pPr>
        <w:autoSpaceDE w:val="0"/>
        <w:autoSpaceDN w:val="0"/>
        <w:adjustRightInd w:val="0"/>
        <w:spacing w:after="0"/>
        <w:jc w:val="both"/>
        <w:rPr>
          <w:rFonts w:asciiTheme="majorHAnsi" w:hAnsiTheme="majorHAnsi"/>
          <w:b/>
          <w:bCs/>
        </w:rPr>
      </w:pPr>
      <w:r w:rsidRPr="00E51973">
        <w:rPr>
          <w:rFonts w:asciiTheme="majorHAnsi" w:hAnsiTheme="majorHAnsi"/>
          <w:b/>
          <w:bCs/>
        </w:rPr>
        <w:t>The Competitive Profile Matrix (CPM)</w:t>
      </w:r>
    </w:p>
    <w:p w:rsidR="007B4CE9" w:rsidRPr="00E51973" w:rsidRDefault="007B4CE9" w:rsidP="000E2501">
      <w:pPr>
        <w:autoSpaceDE w:val="0"/>
        <w:autoSpaceDN w:val="0"/>
        <w:adjustRightInd w:val="0"/>
        <w:spacing w:after="0"/>
        <w:jc w:val="both"/>
        <w:rPr>
          <w:rFonts w:asciiTheme="majorHAnsi" w:hAnsiTheme="majorHAnsi"/>
        </w:rPr>
      </w:pPr>
      <w:r w:rsidRPr="00E51973">
        <w:rPr>
          <w:rFonts w:asciiTheme="majorHAnsi" w:hAnsiTheme="majorHAnsi"/>
        </w:rPr>
        <w:t xml:space="preserve">The </w:t>
      </w:r>
      <w:r w:rsidRPr="00E51973">
        <w:rPr>
          <w:rFonts w:asciiTheme="majorHAnsi" w:hAnsiTheme="majorHAnsi"/>
          <w:iCs/>
        </w:rPr>
        <w:t xml:space="preserve">Competitive Profile Matrix (CPM) </w:t>
      </w:r>
      <w:r w:rsidRPr="00E51973">
        <w:rPr>
          <w:rFonts w:asciiTheme="majorHAnsi" w:hAnsiTheme="majorHAnsi"/>
        </w:rPr>
        <w:t xml:space="preserve">identifies a firm’s major competitors and its particular strengths and weaknesses in relation to a sample firm’s strategic position. The weights and total weighted scores in both a CPM and an EFE have the same meaning. However, </w:t>
      </w:r>
      <w:r w:rsidRPr="00E51973">
        <w:rPr>
          <w:rFonts w:asciiTheme="majorHAnsi" w:hAnsiTheme="majorHAnsi"/>
          <w:iCs/>
        </w:rPr>
        <w:t xml:space="preserve">critical success </w:t>
      </w:r>
      <w:r w:rsidRPr="00E51973">
        <w:rPr>
          <w:rFonts w:asciiTheme="majorHAnsi" w:hAnsiTheme="majorHAnsi"/>
        </w:rPr>
        <w:t xml:space="preserve">factors in a CPM include both internal and external issues; therefore, the ratings refer to strengths and weaknesses, where 4 = major strength, 3 = minor strength, 2 = minor weakness, and 1 = major weakness. The critical success factors in a CPM are not grouped into opportunities and threats as they are in an EFE. </w:t>
      </w:r>
      <w:bookmarkStart w:id="0" w:name="_GoBack"/>
      <w:r w:rsidRPr="00E51973">
        <w:rPr>
          <w:rFonts w:asciiTheme="majorHAnsi" w:hAnsiTheme="majorHAnsi"/>
        </w:rPr>
        <w:t>In a CPM, the ratings and total weighted scores for rival firms can be compared to the sample firm</w:t>
      </w:r>
      <w:bookmarkEnd w:id="0"/>
      <w:r w:rsidRPr="00E51973">
        <w:rPr>
          <w:rFonts w:asciiTheme="majorHAnsi" w:hAnsiTheme="majorHAnsi"/>
        </w:rPr>
        <w:t>. This comparative analysis provides important internal strategic information. A sample Competitive Profile Matrix is provided in Table 3-13. In this example, the</w:t>
      </w:r>
      <w:r w:rsidR="005B2C2B" w:rsidRPr="00E51973">
        <w:rPr>
          <w:rFonts w:asciiTheme="majorHAnsi" w:hAnsiTheme="majorHAnsi"/>
        </w:rPr>
        <w:t xml:space="preserve"> </w:t>
      </w:r>
      <w:r w:rsidRPr="00E51973">
        <w:rPr>
          <w:rFonts w:asciiTheme="majorHAnsi" w:hAnsiTheme="majorHAnsi"/>
        </w:rPr>
        <w:t>two most important factors to being successful in the industry are “advertising” and “global expansion,” as indicated by weights of 0.20. If there were no weight column in this analysis, note that each factor then would be equally important. Thus, having a weight column makes for a more robust analysis, because it enables the analyst to assign higher and lower numbers to capture perceived or actual levels of importance. Note in Table 3-13 that Company 1 is strongest on “product quality,” as indicated by a rating of 4, whereas Company 2 is strongest on “advertising.” Overall, Company 1 is strongest, as indicated by the total weighted score of 3.15.</w:t>
      </w:r>
    </w:p>
    <w:p w:rsidR="007B4CE9" w:rsidRPr="00E51973" w:rsidRDefault="000E2501" w:rsidP="000E2501">
      <w:pPr>
        <w:autoSpaceDE w:val="0"/>
        <w:autoSpaceDN w:val="0"/>
        <w:adjustRightInd w:val="0"/>
        <w:spacing w:after="0"/>
        <w:jc w:val="both"/>
        <w:rPr>
          <w:rFonts w:asciiTheme="majorHAnsi" w:hAnsiTheme="majorHAnsi"/>
        </w:rPr>
      </w:pPr>
      <w:r w:rsidRPr="00E51973">
        <w:rPr>
          <w:rFonts w:asciiTheme="majorHAnsi" w:hAnsiTheme="majorHAnsi"/>
        </w:rPr>
        <w:object w:dxaOrig="7183" w:dyaOrig="5399">
          <v:shape id="_x0000_i1026" type="#_x0000_t75" style="width:433.3pt;height:172.55pt" o:ole="">
            <v:imagedata r:id="rId19" o:title=""/>
          </v:shape>
          <o:OLEObject Type="Embed" ProgID="PowerPoint.Slide.12" ShapeID="_x0000_i1026" DrawAspect="Content" ObjectID="_1603945144" r:id="rId20"/>
        </w:object>
      </w:r>
    </w:p>
    <w:p w:rsidR="007B4CE9" w:rsidRPr="00E51973" w:rsidRDefault="007B4CE9" w:rsidP="000E2501">
      <w:pPr>
        <w:autoSpaceDE w:val="0"/>
        <w:autoSpaceDN w:val="0"/>
        <w:adjustRightInd w:val="0"/>
        <w:spacing w:after="0"/>
        <w:jc w:val="both"/>
        <w:rPr>
          <w:rFonts w:asciiTheme="majorHAnsi" w:hAnsiTheme="majorHAnsi"/>
        </w:rPr>
      </w:pPr>
      <w:r w:rsidRPr="00E51973">
        <w:rPr>
          <w:rFonts w:asciiTheme="majorHAnsi" w:hAnsiTheme="majorHAnsi"/>
        </w:rPr>
        <w:t xml:space="preserve">Other than the critical success factors listed in the example CPM, factors often included in this analysis include breadth of product line, effectiveness of sales distribution, proprietary or patent advantages, location of facilities, production capacity and efficiency, experience, union relations, technological advantages, and e-commerce expertise. A word on interpretation: Just because one firm receives a 3.2 rating and another receives a 2.80 rating in a Competitive Profile Matrix, it does not follow that the first firm is 20 percent better than the second. Numbers reveal the relative strengths of firms, but their implied precision is an illusion. Numbers are not magic. The aim is not to arrive at a single number, but rather to assimilate and evaluate information in a meaningful way that aids in decision making. </w:t>
      </w:r>
    </w:p>
    <w:p w:rsidR="00D01888" w:rsidRPr="00E51973" w:rsidRDefault="00912676" w:rsidP="006B4439">
      <w:pPr>
        <w:pStyle w:val="ListParagraph"/>
        <w:numPr>
          <w:ilvl w:val="0"/>
          <w:numId w:val="28"/>
        </w:numPr>
        <w:autoSpaceDE w:val="0"/>
        <w:autoSpaceDN w:val="0"/>
        <w:adjustRightInd w:val="0"/>
        <w:ind w:hanging="630"/>
        <w:rPr>
          <w:rFonts w:ascii="Times-Roman" w:eastAsiaTheme="minorHAnsi" w:hAnsi="Times-Roman" w:cs="Times-Roman"/>
          <w:sz w:val="17"/>
          <w:szCs w:val="17"/>
        </w:rPr>
      </w:pPr>
      <w:r w:rsidRPr="00E51973">
        <w:rPr>
          <w:rFonts w:ascii="Times-Roman" w:eastAsiaTheme="minorHAnsi" w:hAnsi="Times-Roman" w:cs="Times-Roman"/>
          <w:sz w:val="17"/>
          <w:szCs w:val="17"/>
        </w:rPr>
        <w:t>Let’s say you work for McDonald’s and you applied Porter’s Five-Forces Model to study the</w:t>
      </w:r>
      <w:r w:rsidR="006B4439" w:rsidRPr="00E51973">
        <w:rPr>
          <w:rFonts w:ascii="Times-Roman" w:eastAsiaTheme="minorHAnsi" w:hAnsi="Times-Roman" w:cs="Times-Roman"/>
          <w:sz w:val="17"/>
          <w:szCs w:val="17"/>
        </w:rPr>
        <w:t xml:space="preserve"> </w:t>
      </w:r>
      <w:r w:rsidRPr="00E51973">
        <w:rPr>
          <w:rFonts w:ascii="Times-Roman" w:eastAsiaTheme="minorHAnsi" w:hAnsi="Times-Roman" w:cs="Times-Roman"/>
          <w:sz w:val="17"/>
          <w:szCs w:val="17"/>
        </w:rPr>
        <w:t>fast-food industry.</w:t>
      </w:r>
      <w:r w:rsidR="006B4439" w:rsidRPr="00E51973">
        <w:rPr>
          <w:rFonts w:ascii="Times-Roman" w:eastAsiaTheme="minorHAnsi" w:hAnsi="Times-Roman" w:cs="Times-Roman"/>
          <w:sz w:val="17"/>
          <w:szCs w:val="17"/>
        </w:rPr>
        <w:t xml:space="preserve"> </w:t>
      </w:r>
      <w:r w:rsidRPr="00E51973">
        <w:rPr>
          <w:rFonts w:ascii="Times-Roman" w:eastAsiaTheme="minorHAnsi" w:hAnsi="Times-Roman" w:cs="Times-Roman"/>
          <w:sz w:val="17"/>
          <w:szCs w:val="17"/>
        </w:rPr>
        <w:t>Would information in your analysis provide factors more readily to an</w:t>
      </w:r>
      <w:r w:rsidR="006B4439" w:rsidRPr="00E51973">
        <w:rPr>
          <w:rFonts w:ascii="Times-Roman" w:eastAsiaTheme="minorHAnsi" w:hAnsi="Times-Roman" w:cs="Times-Roman"/>
          <w:sz w:val="17"/>
          <w:szCs w:val="17"/>
        </w:rPr>
        <w:t xml:space="preserve"> </w:t>
      </w:r>
      <w:r w:rsidRPr="00E51973">
        <w:rPr>
          <w:rFonts w:ascii="Times-Roman" w:eastAsiaTheme="minorHAnsi" w:hAnsi="Times-Roman" w:cs="Times-Roman"/>
          <w:sz w:val="17"/>
          <w:szCs w:val="17"/>
        </w:rPr>
        <w:t>EFE Matrix, a CPM, or to neither matrix? Justify your answer.</w:t>
      </w:r>
    </w:p>
    <w:sectPr w:rsidR="00D01888" w:rsidRPr="00E51973" w:rsidSect="00D01888">
      <w:head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9DD" w:rsidRDefault="00CA09DD" w:rsidP="00486030">
      <w:pPr>
        <w:spacing w:after="0" w:line="240" w:lineRule="auto"/>
      </w:pPr>
      <w:r>
        <w:separator/>
      </w:r>
    </w:p>
  </w:endnote>
  <w:endnote w:type="continuationSeparator" w:id="0">
    <w:p w:rsidR="00CA09DD" w:rsidRDefault="00CA09DD" w:rsidP="00486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utiger-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E9F" w:rsidRDefault="009E3181" w:rsidP="00EE2814">
    <w:pPr>
      <w:pStyle w:val="Footer"/>
      <w:pBdr>
        <w:top w:val="thinThickSmallGap" w:sz="24" w:space="1" w:color="622423"/>
      </w:pBdr>
      <w:tabs>
        <w:tab w:val="clear" w:pos="4320"/>
      </w:tabs>
      <w:rPr>
        <w:rFonts w:ascii="Cambria" w:hAnsi="Cambria"/>
      </w:rPr>
    </w:pPr>
    <w:r>
      <w:rPr>
        <w:rFonts w:ascii="Cambria" w:hAnsi="Cambria"/>
      </w:rPr>
      <w:t xml:space="preserve">Compiled by </w:t>
    </w:r>
    <w:proofErr w:type="spellStart"/>
    <w:r>
      <w:rPr>
        <w:rFonts w:ascii="Cambria" w:hAnsi="Cambria"/>
      </w:rPr>
      <w:t>Mehari</w:t>
    </w:r>
    <w:proofErr w:type="spellEnd"/>
    <w:r>
      <w:rPr>
        <w:rFonts w:ascii="Cambria" w:hAnsi="Cambria"/>
      </w:rPr>
      <w:t xml:space="preserve"> H.     FBE,            Management</w:t>
    </w:r>
    <w:r>
      <w:rPr>
        <w:rFonts w:ascii="Cambria" w:hAnsi="Cambria"/>
      </w:rPr>
      <w:tab/>
      <w:t xml:space="preserve">Page </w:t>
    </w:r>
    <w:r w:rsidR="00534C12">
      <w:fldChar w:fldCharType="begin"/>
    </w:r>
    <w:r>
      <w:instrText xml:space="preserve"> PAGE   \* MERGEFORMAT </w:instrText>
    </w:r>
    <w:r w:rsidR="00534C12">
      <w:fldChar w:fldCharType="separate"/>
    </w:r>
    <w:r w:rsidRPr="006C4954">
      <w:rPr>
        <w:rFonts w:ascii="Cambria" w:hAnsi="Cambria"/>
        <w:noProof/>
      </w:rPr>
      <w:t>4</w:t>
    </w:r>
    <w:r w:rsidR="00534C12">
      <w:fldChar w:fldCharType="end"/>
    </w:r>
  </w:p>
  <w:p w:rsidR="00FA1E9F" w:rsidRDefault="00CA09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E9F" w:rsidRDefault="009E3181" w:rsidP="004F7D12">
    <w:pPr>
      <w:pStyle w:val="Footer"/>
      <w:pBdr>
        <w:top w:val="thinThickSmallGap" w:sz="24" w:space="1" w:color="622423"/>
      </w:pBdr>
      <w:tabs>
        <w:tab w:val="clear" w:pos="4320"/>
        <w:tab w:val="clear" w:pos="8640"/>
        <w:tab w:val="right" w:pos="9360"/>
      </w:tabs>
      <w:rPr>
        <w:rFonts w:ascii="Cambria" w:hAnsi="Cambria"/>
      </w:rPr>
    </w:pPr>
    <w:r>
      <w:rPr>
        <w:rFonts w:ascii="Cambria" w:hAnsi="Cambria"/>
      </w:rPr>
      <w:tab/>
      <w:t xml:space="preserve">Page </w:t>
    </w:r>
    <w:r w:rsidR="00534C12">
      <w:fldChar w:fldCharType="begin"/>
    </w:r>
    <w:r>
      <w:instrText xml:space="preserve"> PAGE   \* MERGEFORMAT </w:instrText>
    </w:r>
    <w:r w:rsidR="00534C12">
      <w:fldChar w:fldCharType="separate"/>
    </w:r>
    <w:r w:rsidR="001C684B" w:rsidRPr="001C684B">
      <w:rPr>
        <w:rFonts w:ascii="Cambria" w:hAnsi="Cambria"/>
        <w:noProof/>
      </w:rPr>
      <w:t>13</w:t>
    </w:r>
    <w:r w:rsidR="00534C12">
      <w:fldChar w:fldCharType="end"/>
    </w:r>
  </w:p>
  <w:p w:rsidR="00FA1E9F" w:rsidRDefault="00CA09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E9F" w:rsidRPr="00793742" w:rsidRDefault="00CA09DD" w:rsidP="00E81218">
    <w:pPr>
      <w:pStyle w:val="Footer"/>
      <w:pBdr>
        <w:top w:val="thinThickSmallGap" w:sz="24" w:space="0" w:color="622423"/>
      </w:pBdr>
      <w:tabs>
        <w:tab w:val="clear" w:pos="4320"/>
      </w:tabs>
      <w:rPr>
        <w:rFonts w:ascii="Goudy Old Style" w:hAnsi="Goudy Old Style"/>
        <w:b/>
        <w:bCs/>
        <w:i/>
        <w:iCs/>
        <w:sz w:val="24"/>
        <w:szCs w:val="24"/>
      </w:rPr>
    </w:pPr>
  </w:p>
  <w:p w:rsidR="00FA1E9F" w:rsidRDefault="00CA09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9DD" w:rsidRDefault="00CA09DD" w:rsidP="00486030">
      <w:pPr>
        <w:spacing w:after="0" w:line="240" w:lineRule="auto"/>
      </w:pPr>
      <w:r>
        <w:separator/>
      </w:r>
    </w:p>
  </w:footnote>
  <w:footnote w:type="continuationSeparator" w:id="0">
    <w:p w:rsidR="00CA09DD" w:rsidRDefault="00CA09DD" w:rsidP="004860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E9F" w:rsidRPr="00EE2814" w:rsidRDefault="009E3181" w:rsidP="00EE2814">
    <w:pPr>
      <w:pStyle w:val="Header"/>
      <w:pBdr>
        <w:bottom w:val="thickThinSmallGap" w:sz="24" w:space="1" w:color="622423"/>
      </w:pBdr>
      <w:rPr>
        <w:rFonts w:ascii="Gabriola" w:eastAsia="Times New Roman" w:hAnsi="Gabriola" w:cs="Times New Roman"/>
        <w:sz w:val="32"/>
        <w:szCs w:val="32"/>
      </w:rPr>
    </w:pPr>
    <w:r w:rsidRPr="00EE2814">
      <w:rPr>
        <w:rFonts w:ascii="Gabriola" w:eastAsia="Times New Roman" w:hAnsi="Gabriola" w:cs="Times New Roman"/>
        <w:sz w:val="32"/>
        <w:szCs w:val="32"/>
      </w:rPr>
      <w:t xml:space="preserve">Business </w:t>
    </w:r>
    <w:r>
      <w:rPr>
        <w:rFonts w:ascii="Gabriola" w:eastAsia="Times New Roman" w:hAnsi="Gabriola" w:cs="Times New Roman"/>
        <w:sz w:val="32"/>
        <w:szCs w:val="32"/>
      </w:rPr>
      <w:t>Policy a</w:t>
    </w:r>
    <w:r w:rsidRPr="00EE2814">
      <w:rPr>
        <w:rFonts w:ascii="Gabriola" w:eastAsia="Times New Roman" w:hAnsi="Gabriola" w:cs="Times New Roman"/>
        <w:sz w:val="32"/>
        <w:szCs w:val="32"/>
      </w:rPr>
      <w:t xml:space="preserve">nd Strategic </w:t>
    </w:r>
    <w:proofErr w:type="spellStart"/>
    <w:r w:rsidRPr="00EE2814">
      <w:rPr>
        <w:rFonts w:ascii="Gabriola" w:eastAsia="Times New Roman" w:hAnsi="Gabriola" w:cs="Times New Roman"/>
        <w:sz w:val="32"/>
        <w:szCs w:val="32"/>
      </w:rPr>
      <w:t>Management</w:t>
    </w:r>
    <w:r>
      <w:rPr>
        <w:rFonts w:ascii="Gabriola" w:eastAsia="Times New Roman" w:hAnsi="Gabriola" w:cs="Times New Roman"/>
        <w:sz w:val="32"/>
        <w:szCs w:val="32"/>
      </w:rPr>
      <w:t>DebreMarkos</w:t>
    </w:r>
    <w:proofErr w:type="spellEnd"/>
    <w:r>
      <w:rPr>
        <w:rFonts w:ascii="Gabriola" w:eastAsia="Times New Roman" w:hAnsi="Gabriola" w:cs="Times New Roman"/>
        <w:sz w:val="32"/>
        <w:szCs w:val="32"/>
      </w:rPr>
      <w:t xml:space="preserve"> University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E9F" w:rsidRPr="004B6CF9" w:rsidRDefault="009E3181" w:rsidP="004B6CF9">
    <w:pPr>
      <w:pStyle w:val="Header"/>
      <w:pBdr>
        <w:bottom w:val="thickThinSmallGap" w:sz="24" w:space="1" w:color="622423"/>
      </w:pBdr>
      <w:rPr>
        <w:rFonts w:ascii="Cambria" w:eastAsia="Times New Roman" w:hAnsi="Cambria" w:cs="Times New Roman"/>
        <w:sz w:val="24"/>
        <w:szCs w:val="24"/>
      </w:rPr>
    </w:pPr>
    <w:r w:rsidRPr="004B6CF9">
      <w:rPr>
        <w:rFonts w:ascii="Cambria" w:eastAsia="Times New Roman" w:hAnsi="Cambria" w:cs="Times New Roman"/>
        <w:sz w:val="24"/>
        <w:szCs w:val="24"/>
      </w:rPr>
      <w:t xml:space="preserve">Strategic Management                        </w:t>
    </w:r>
    <w:proofErr w:type="spellStart"/>
    <w:r w:rsidRPr="004B6CF9">
      <w:rPr>
        <w:rFonts w:ascii="Cambria" w:eastAsia="Times New Roman" w:hAnsi="Cambria" w:cs="Times New Roman"/>
        <w:sz w:val="24"/>
        <w:szCs w:val="24"/>
      </w:rPr>
      <w:t>DebreMarkos</w:t>
    </w:r>
    <w:proofErr w:type="spellEnd"/>
    <w:r w:rsidRPr="004B6CF9">
      <w:rPr>
        <w:rFonts w:ascii="Cambria" w:eastAsia="Times New Roman" w:hAnsi="Cambria" w:cs="Times New Roman"/>
        <w:sz w:val="24"/>
        <w:szCs w:val="24"/>
      </w:rPr>
      <w:t xml:space="preserve"> University</w:t>
    </w:r>
    <w:r w:rsidR="00AC0E04">
      <w:rPr>
        <w:rFonts w:ascii="Cambria" w:eastAsia="Times New Roman" w:hAnsi="Cambria" w:cs="Times New Roman"/>
        <w:sz w:val="24"/>
        <w:szCs w:val="24"/>
      </w:rPr>
      <w:t xml:space="preserve">, </w:t>
    </w:r>
    <w:proofErr w:type="spellStart"/>
    <w:r w:rsidR="00AC0E04">
      <w:rPr>
        <w:rFonts w:ascii="Cambria" w:eastAsia="Times New Roman" w:hAnsi="Cambria" w:cs="Times New Roman"/>
        <w:sz w:val="24"/>
        <w:szCs w:val="24"/>
      </w:rPr>
      <w:t>Bure</w:t>
    </w:r>
    <w:proofErr w:type="spellEnd"/>
    <w:r w:rsidR="00AC0E04">
      <w:rPr>
        <w:rFonts w:ascii="Cambria" w:eastAsia="Times New Roman" w:hAnsi="Cambria" w:cs="Times New Roman"/>
        <w:sz w:val="24"/>
        <w:szCs w:val="24"/>
      </w:rPr>
      <w:t xml:space="preserve"> Campus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030" w:rsidRPr="00D60097" w:rsidRDefault="00486030" w:rsidP="00D60097">
    <w:pPr>
      <w:pStyle w:val="Header"/>
      <w:pBdr>
        <w:bottom w:val="thickThinSmallGap" w:sz="24" w:space="1" w:color="622423"/>
      </w:pBdr>
      <w:rPr>
        <w:rFonts w:ascii="Cambria" w:eastAsia="Times New Roman" w:hAnsi="Cambria" w:cs="Times New Roman"/>
        <w:sz w:val="24"/>
        <w:szCs w:val="24"/>
      </w:rPr>
    </w:pPr>
    <w:r w:rsidRPr="004B6CF9">
      <w:rPr>
        <w:rFonts w:ascii="Cambria" w:eastAsia="Times New Roman" w:hAnsi="Cambria" w:cs="Times New Roman"/>
        <w:sz w:val="24"/>
        <w:szCs w:val="24"/>
      </w:rPr>
      <w:t xml:space="preserve">Strategic Management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E9F" w:rsidRPr="00B97D28" w:rsidRDefault="009E3181" w:rsidP="004B6CF9">
    <w:pPr>
      <w:pStyle w:val="Header"/>
      <w:pBdr>
        <w:bottom w:val="thickThinSmallGap" w:sz="24" w:space="1" w:color="622423"/>
      </w:pBdr>
      <w:rPr>
        <w:rFonts w:ascii="Goudy Old Style" w:eastAsia="Times New Roman" w:hAnsi="Goudy Old Style" w:cs="Times New Roman"/>
        <w:i/>
        <w:iCs/>
        <w:sz w:val="24"/>
        <w:szCs w:val="24"/>
      </w:rPr>
    </w:pPr>
    <w:r w:rsidRPr="00B97D28">
      <w:rPr>
        <w:rFonts w:ascii="Goudy Old Style" w:eastAsia="Times New Roman" w:hAnsi="Goudy Old Style" w:cs="Times New Roman"/>
        <w:i/>
        <w:iCs/>
        <w:sz w:val="24"/>
        <w:szCs w:val="24"/>
      </w:rPr>
      <w:t xml:space="preserve">Strategic Management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05pt;height:11.05pt" o:bullet="t">
        <v:imagedata r:id="rId1" o:title="mso35C"/>
      </v:shape>
    </w:pict>
  </w:numPicBullet>
  <w:abstractNum w:abstractNumId="0">
    <w:nsid w:val="005A229B"/>
    <w:multiLevelType w:val="hybridMultilevel"/>
    <w:tmpl w:val="893C6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F363CB"/>
    <w:multiLevelType w:val="hybridMultilevel"/>
    <w:tmpl w:val="79FC4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AD3BED"/>
    <w:multiLevelType w:val="hybridMultilevel"/>
    <w:tmpl w:val="50320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A514A0"/>
    <w:multiLevelType w:val="hybridMultilevel"/>
    <w:tmpl w:val="7DE05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380A4E"/>
    <w:multiLevelType w:val="hybridMultilevel"/>
    <w:tmpl w:val="25524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752F3E"/>
    <w:multiLevelType w:val="hybridMultilevel"/>
    <w:tmpl w:val="153875D2"/>
    <w:lvl w:ilvl="0" w:tplc="8E54B42E">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F232C5"/>
    <w:multiLevelType w:val="hybridMultilevel"/>
    <w:tmpl w:val="0024E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1C41D1"/>
    <w:multiLevelType w:val="multilevel"/>
    <w:tmpl w:val="56126300"/>
    <w:lvl w:ilvl="0">
      <w:start w:val="3"/>
      <w:numFmt w:val="decimal"/>
      <w:lvlText w:val="%1"/>
      <w:lvlJc w:val="left"/>
      <w:pPr>
        <w:ind w:left="360" w:hanging="360"/>
      </w:pPr>
      <w:rPr>
        <w:rFonts w:hint="default"/>
      </w:rPr>
    </w:lvl>
    <w:lvl w:ilvl="1">
      <w:start w:val="1"/>
      <w:numFmt w:val="decimal"/>
      <w:lvlText w:val="%1.%2"/>
      <w:lvlJc w:val="left"/>
      <w:pPr>
        <w:ind w:left="2430" w:hanging="360"/>
      </w:pPr>
      <w:rPr>
        <w:rFonts w:hint="default"/>
      </w:rPr>
    </w:lvl>
    <w:lvl w:ilvl="2">
      <w:start w:val="1"/>
      <w:numFmt w:val="decimal"/>
      <w:lvlText w:val="%1.%2.%3"/>
      <w:lvlJc w:val="left"/>
      <w:pPr>
        <w:ind w:left="4860" w:hanging="720"/>
      </w:pPr>
      <w:rPr>
        <w:rFonts w:hint="default"/>
      </w:rPr>
    </w:lvl>
    <w:lvl w:ilvl="3">
      <w:start w:val="1"/>
      <w:numFmt w:val="decimal"/>
      <w:lvlText w:val="%1.%2.%3.%4"/>
      <w:lvlJc w:val="left"/>
      <w:pPr>
        <w:ind w:left="7290" w:hanging="1080"/>
      </w:pPr>
      <w:rPr>
        <w:rFonts w:hint="default"/>
      </w:rPr>
    </w:lvl>
    <w:lvl w:ilvl="4">
      <w:start w:val="1"/>
      <w:numFmt w:val="decimal"/>
      <w:lvlText w:val="%1.%2.%3.%4.%5"/>
      <w:lvlJc w:val="left"/>
      <w:pPr>
        <w:ind w:left="9360" w:hanging="1080"/>
      </w:pPr>
      <w:rPr>
        <w:rFonts w:hint="default"/>
      </w:rPr>
    </w:lvl>
    <w:lvl w:ilvl="5">
      <w:start w:val="1"/>
      <w:numFmt w:val="decimal"/>
      <w:lvlText w:val="%1.%2.%3.%4.%5.%6"/>
      <w:lvlJc w:val="left"/>
      <w:pPr>
        <w:ind w:left="11790" w:hanging="1440"/>
      </w:pPr>
      <w:rPr>
        <w:rFonts w:hint="default"/>
      </w:rPr>
    </w:lvl>
    <w:lvl w:ilvl="6">
      <w:start w:val="1"/>
      <w:numFmt w:val="decimal"/>
      <w:lvlText w:val="%1.%2.%3.%4.%5.%6.%7"/>
      <w:lvlJc w:val="left"/>
      <w:pPr>
        <w:ind w:left="13860" w:hanging="1440"/>
      </w:pPr>
      <w:rPr>
        <w:rFonts w:hint="default"/>
      </w:rPr>
    </w:lvl>
    <w:lvl w:ilvl="7">
      <w:start w:val="1"/>
      <w:numFmt w:val="decimal"/>
      <w:lvlText w:val="%1.%2.%3.%4.%5.%6.%7.%8"/>
      <w:lvlJc w:val="left"/>
      <w:pPr>
        <w:ind w:left="16290" w:hanging="1800"/>
      </w:pPr>
      <w:rPr>
        <w:rFonts w:hint="default"/>
      </w:rPr>
    </w:lvl>
    <w:lvl w:ilvl="8">
      <w:start w:val="1"/>
      <w:numFmt w:val="decimal"/>
      <w:lvlText w:val="%1.%2.%3.%4.%5.%6.%7.%8.%9"/>
      <w:lvlJc w:val="left"/>
      <w:pPr>
        <w:ind w:left="18360" w:hanging="1800"/>
      </w:pPr>
      <w:rPr>
        <w:rFonts w:hint="default"/>
      </w:rPr>
    </w:lvl>
  </w:abstractNum>
  <w:abstractNum w:abstractNumId="8">
    <w:nsid w:val="15C551F5"/>
    <w:multiLevelType w:val="hybridMultilevel"/>
    <w:tmpl w:val="CE3C71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785C99"/>
    <w:multiLevelType w:val="hybridMultilevel"/>
    <w:tmpl w:val="41F010C8"/>
    <w:lvl w:ilvl="0" w:tplc="284A2372">
      <w:start w:val="1"/>
      <w:numFmt w:val="bullet"/>
      <w:lvlText w:val=""/>
      <w:lvlJc w:val="left"/>
      <w:pPr>
        <w:ind w:left="720" w:hanging="360"/>
      </w:pPr>
      <w:rPr>
        <w:rFonts w:ascii="Wingdings" w:hAnsi="Wingdings" w:hint="default"/>
        <w:b/>
        <w:bCs/>
        <w:sz w:val="52"/>
        <w:szCs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826614"/>
    <w:multiLevelType w:val="hybridMultilevel"/>
    <w:tmpl w:val="C3B8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2E5625"/>
    <w:multiLevelType w:val="hybridMultilevel"/>
    <w:tmpl w:val="110A03C4"/>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502"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A16E23"/>
    <w:multiLevelType w:val="hybridMultilevel"/>
    <w:tmpl w:val="EA207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437967"/>
    <w:multiLevelType w:val="hybridMultilevel"/>
    <w:tmpl w:val="7F2AF46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DFA631F"/>
    <w:multiLevelType w:val="hybridMultilevel"/>
    <w:tmpl w:val="D138D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D63E92"/>
    <w:multiLevelType w:val="hybridMultilevel"/>
    <w:tmpl w:val="A5821EC2"/>
    <w:lvl w:ilvl="0" w:tplc="04090001">
      <w:start w:val="1"/>
      <w:numFmt w:val="bullet"/>
      <w:lvlText w:val=""/>
      <w:lvlJc w:val="left"/>
      <w:pPr>
        <w:ind w:left="720" w:hanging="360"/>
      </w:pPr>
      <w:rPr>
        <w:rFonts w:ascii="Symbol" w:hAnsi="Symbol" w:hint="default"/>
      </w:rPr>
    </w:lvl>
    <w:lvl w:ilvl="1" w:tplc="63C6FE86">
      <w:start w:val="1"/>
      <w:numFmt w:val="decimal"/>
      <w:lvlText w:val="%2."/>
      <w:lvlJc w:val="left"/>
      <w:pPr>
        <w:ind w:left="36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E1687C"/>
    <w:multiLevelType w:val="hybridMultilevel"/>
    <w:tmpl w:val="6BC00A2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615A11"/>
    <w:multiLevelType w:val="hybridMultilevel"/>
    <w:tmpl w:val="74C2B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7841EA"/>
    <w:multiLevelType w:val="hybridMultilevel"/>
    <w:tmpl w:val="2ACC2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C014D8"/>
    <w:multiLevelType w:val="hybridMultilevel"/>
    <w:tmpl w:val="A3D6C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5B63F6"/>
    <w:multiLevelType w:val="hybridMultilevel"/>
    <w:tmpl w:val="26BC5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1900F9B"/>
    <w:multiLevelType w:val="hybridMultilevel"/>
    <w:tmpl w:val="A2423A28"/>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nsid w:val="62A81977"/>
    <w:multiLevelType w:val="hybridMultilevel"/>
    <w:tmpl w:val="B3B4A6CE"/>
    <w:lvl w:ilvl="0" w:tplc="04090001">
      <w:start w:val="1"/>
      <w:numFmt w:val="bullet"/>
      <w:lvlText w:val=""/>
      <w:lvlJc w:val="left"/>
      <w:pPr>
        <w:ind w:left="720" w:hanging="360"/>
      </w:pPr>
      <w:rPr>
        <w:rFonts w:ascii="Wingdings" w:hAnsi="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E01E4D"/>
    <w:multiLevelType w:val="hybridMultilevel"/>
    <w:tmpl w:val="3E385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444CAA"/>
    <w:multiLevelType w:val="hybridMultilevel"/>
    <w:tmpl w:val="A09AE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594058"/>
    <w:multiLevelType w:val="hybridMultilevel"/>
    <w:tmpl w:val="41BC3C2C"/>
    <w:lvl w:ilvl="0" w:tplc="D9C63692">
      <w:start w:val="1"/>
      <w:numFmt w:val="decimal"/>
      <w:lvlText w:val="%1)"/>
      <w:lvlJc w:val="left"/>
      <w:pPr>
        <w:ind w:left="36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C2C7990"/>
    <w:multiLevelType w:val="hybridMultilevel"/>
    <w:tmpl w:val="5E24F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0535CE"/>
    <w:multiLevelType w:val="multilevel"/>
    <w:tmpl w:val="9EF227AA"/>
    <w:lvl w:ilvl="0">
      <w:start w:val="3"/>
      <w:numFmt w:val="decimal"/>
      <w:lvlText w:val="%1."/>
      <w:lvlJc w:val="left"/>
      <w:pPr>
        <w:ind w:left="360" w:hanging="36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num w:numId="1">
    <w:abstractNumId w:val="15"/>
  </w:num>
  <w:num w:numId="2">
    <w:abstractNumId w:val="16"/>
  </w:num>
  <w:num w:numId="3">
    <w:abstractNumId w:val="8"/>
  </w:num>
  <w:num w:numId="4">
    <w:abstractNumId w:val="23"/>
  </w:num>
  <w:num w:numId="5">
    <w:abstractNumId w:val="18"/>
  </w:num>
  <w:num w:numId="6">
    <w:abstractNumId w:val="11"/>
  </w:num>
  <w:num w:numId="7">
    <w:abstractNumId w:val="20"/>
  </w:num>
  <w:num w:numId="8">
    <w:abstractNumId w:val="1"/>
  </w:num>
  <w:num w:numId="9">
    <w:abstractNumId w:val="3"/>
  </w:num>
  <w:num w:numId="10">
    <w:abstractNumId w:val="19"/>
  </w:num>
  <w:num w:numId="11">
    <w:abstractNumId w:val="0"/>
  </w:num>
  <w:num w:numId="12">
    <w:abstractNumId w:val="24"/>
  </w:num>
  <w:num w:numId="13">
    <w:abstractNumId w:val="12"/>
  </w:num>
  <w:num w:numId="14">
    <w:abstractNumId w:val="6"/>
  </w:num>
  <w:num w:numId="15">
    <w:abstractNumId w:val="14"/>
  </w:num>
  <w:num w:numId="16">
    <w:abstractNumId w:val="10"/>
  </w:num>
  <w:num w:numId="17">
    <w:abstractNumId w:val="2"/>
  </w:num>
  <w:num w:numId="18">
    <w:abstractNumId w:val="26"/>
  </w:num>
  <w:num w:numId="19">
    <w:abstractNumId w:val="22"/>
  </w:num>
  <w:num w:numId="20">
    <w:abstractNumId w:val="13"/>
  </w:num>
  <w:num w:numId="21">
    <w:abstractNumId w:val="5"/>
  </w:num>
  <w:num w:numId="22">
    <w:abstractNumId w:val="25"/>
  </w:num>
  <w:num w:numId="23">
    <w:abstractNumId w:val="21"/>
  </w:num>
  <w:num w:numId="24">
    <w:abstractNumId w:val="27"/>
  </w:num>
  <w:num w:numId="25">
    <w:abstractNumId w:val="7"/>
  </w:num>
  <w:num w:numId="26">
    <w:abstractNumId w:val="4"/>
  </w:num>
  <w:num w:numId="27">
    <w:abstractNumId w:val="17"/>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72F05"/>
    <w:rsid w:val="00047755"/>
    <w:rsid w:val="0008478C"/>
    <w:rsid w:val="000E2501"/>
    <w:rsid w:val="00113291"/>
    <w:rsid w:val="00114631"/>
    <w:rsid w:val="0016430C"/>
    <w:rsid w:val="001A0248"/>
    <w:rsid w:val="001B7FA0"/>
    <w:rsid w:val="001C08B6"/>
    <w:rsid w:val="001C684B"/>
    <w:rsid w:val="00212403"/>
    <w:rsid w:val="002204C6"/>
    <w:rsid w:val="00235F0F"/>
    <w:rsid w:val="002546B6"/>
    <w:rsid w:val="00262149"/>
    <w:rsid w:val="0027436E"/>
    <w:rsid w:val="002C13E4"/>
    <w:rsid w:val="002D43D2"/>
    <w:rsid w:val="0040023C"/>
    <w:rsid w:val="00402817"/>
    <w:rsid w:val="00402B47"/>
    <w:rsid w:val="00486030"/>
    <w:rsid w:val="004F3C1E"/>
    <w:rsid w:val="004F7D12"/>
    <w:rsid w:val="005064EE"/>
    <w:rsid w:val="005317E2"/>
    <w:rsid w:val="00533448"/>
    <w:rsid w:val="00534C12"/>
    <w:rsid w:val="005377B9"/>
    <w:rsid w:val="00540A6C"/>
    <w:rsid w:val="00547486"/>
    <w:rsid w:val="00561F63"/>
    <w:rsid w:val="00563A82"/>
    <w:rsid w:val="005651CE"/>
    <w:rsid w:val="00577F26"/>
    <w:rsid w:val="005A69F6"/>
    <w:rsid w:val="005B2C2B"/>
    <w:rsid w:val="006078BE"/>
    <w:rsid w:val="00627FDC"/>
    <w:rsid w:val="006B4439"/>
    <w:rsid w:val="006B526E"/>
    <w:rsid w:val="006D2DE8"/>
    <w:rsid w:val="006F172F"/>
    <w:rsid w:val="00717F5D"/>
    <w:rsid w:val="007B4CE9"/>
    <w:rsid w:val="008173AB"/>
    <w:rsid w:val="008970C3"/>
    <w:rsid w:val="008A04E2"/>
    <w:rsid w:val="008E6CEC"/>
    <w:rsid w:val="00912676"/>
    <w:rsid w:val="00926AA8"/>
    <w:rsid w:val="009441C6"/>
    <w:rsid w:val="00952332"/>
    <w:rsid w:val="0096534A"/>
    <w:rsid w:val="00997225"/>
    <w:rsid w:val="009E3181"/>
    <w:rsid w:val="009E4670"/>
    <w:rsid w:val="009F7BBD"/>
    <w:rsid w:val="00A05E0A"/>
    <w:rsid w:val="00A37B07"/>
    <w:rsid w:val="00A87CF7"/>
    <w:rsid w:val="00AB0D36"/>
    <w:rsid w:val="00AC0E04"/>
    <w:rsid w:val="00AC3448"/>
    <w:rsid w:val="00AE6E1B"/>
    <w:rsid w:val="00AF121E"/>
    <w:rsid w:val="00B05C2B"/>
    <w:rsid w:val="00B356E9"/>
    <w:rsid w:val="00B5112A"/>
    <w:rsid w:val="00B54842"/>
    <w:rsid w:val="00B609BB"/>
    <w:rsid w:val="00B64E48"/>
    <w:rsid w:val="00B67274"/>
    <w:rsid w:val="00B72F05"/>
    <w:rsid w:val="00BF1D42"/>
    <w:rsid w:val="00BF37A8"/>
    <w:rsid w:val="00BF64A4"/>
    <w:rsid w:val="00C13760"/>
    <w:rsid w:val="00C163F3"/>
    <w:rsid w:val="00C63D41"/>
    <w:rsid w:val="00CA09DD"/>
    <w:rsid w:val="00CF50FB"/>
    <w:rsid w:val="00D01888"/>
    <w:rsid w:val="00D06E7E"/>
    <w:rsid w:val="00D57E66"/>
    <w:rsid w:val="00D60097"/>
    <w:rsid w:val="00E51973"/>
    <w:rsid w:val="00E63293"/>
    <w:rsid w:val="00E7343C"/>
    <w:rsid w:val="00E830A8"/>
    <w:rsid w:val="00F33BB6"/>
    <w:rsid w:val="00F370C0"/>
    <w:rsid w:val="00F765AD"/>
    <w:rsid w:val="00F87785"/>
    <w:rsid w:val="00FE13E5"/>
    <w:rsid w:val="00FF32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F05"/>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2F05"/>
    <w:pPr>
      <w:tabs>
        <w:tab w:val="center" w:pos="4320"/>
        <w:tab w:val="right" w:pos="8640"/>
      </w:tabs>
    </w:pPr>
  </w:style>
  <w:style w:type="character" w:customStyle="1" w:styleId="HeaderChar">
    <w:name w:val="Header Char"/>
    <w:basedOn w:val="DefaultParagraphFont"/>
    <w:link w:val="Header"/>
    <w:uiPriority w:val="99"/>
    <w:rsid w:val="00B72F05"/>
    <w:rPr>
      <w:rFonts w:ascii="Calibri" w:eastAsia="Calibri" w:hAnsi="Calibri" w:cs="Arial"/>
    </w:rPr>
  </w:style>
  <w:style w:type="paragraph" w:styleId="Footer">
    <w:name w:val="footer"/>
    <w:basedOn w:val="Normal"/>
    <w:link w:val="FooterChar"/>
    <w:uiPriority w:val="99"/>
    <w:unhideWhenUsed/>
    <w:rsid w:val="00B72F05"/>
    <w:pPr>
      <w:tabs>
        <w:tab w:val="center" w:pos="4320"/>
        <w:tab w:val="right" w:pos="8640"/>
      </w:tabs>
    </w:pPr>
  </w:style>
  <w:style w:type="character" w:customStyle="1" w:styleId="FooterChar">
    <w:name w:val="Footer Char"/>
    <w:basedOn w:val="DefaultParagraphFont"/>
    <w:link w:val="Footer"/>
    <w:uiPriority w:val="99"/>
    <w:rsid w:val="00B72F05"/>
    <w:rPr>
      <w:rFonts w:ascii="Calibri" w:eastAsia="Calibri" w:hAnsi="Calibri" w:cs="Arial"/>
    </w:rPr>
  </w:style>
  <w:style w:type="paragraph" w:styleId="ListParagraph">
    <w:name w:val="List Paragraph"/>
    <w:basedOn w:val="Normal"/>
    <w:uiPriority w:val="34"/>
    <w:qFormat/>
    <w:rsid w:val="00B72F05"/>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B72F0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72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F05"/>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wmf"/><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package" Target="embeddings/Microsoft_PowerPoint_Slide1.sldx"/><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package" Target="embeddings/Microsoft_PowerPoint_Slide2.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000C4-C7A2-4420-AACF-EDDF19298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1728</TotalTime>
  <Pages>13</Pages>
  <Words>5680</Words>
  <Characters>32378</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solmes</dc:creator>
  <cp:lastModifiedBy>yilkal</cp:lastModifiedBy>
  <cp:revision>109</cp:revision>
  <cp:lastPrinted>2012-12-10T07:51:00Z</cp:lastPrinted>
  <dcterms:created xsi:type="dcterms:W3CDTF">2012-12-10T05:29:00Z</dcterms:created>
  <dcterms:modified xsi:type="dcterms:W3CDTF">2018-11-17T04:32:00Z</dcterms:modified>
</cp:coreProperties>
</file>